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D6A73" w:rsidRPr="00ED1732" w:rsidRDefault="009D6A73" w:rsidP="009D6A73">
      <w:pPr>
        <w:tabs>
          <w:tab w:val="right" w:pos="9639"/>
        </w:tabs>
        <w:spacing w:after="60"/>
        <w:rPr>
          <w:rFonts w:ascii="Arial" w:hAnsi="Arial"/>
          <w:b/>
          <w:sz w:val="28"/>
        </w:rPr>
      </w:pPr>
      <w:r w:rsidRPr="00ED1732">
        <w:rPr>
          <w:rFonts w:ascii="Arial" w:hAnsi="Arial"/>
          <w:b/>
          <w:sz w:val="28"/>
        </w:rPr>
        <w:t>3GPP TSG RAN WG1 Meeting #89</w:t>
      </w:r>
      <w:r w:rsidRPr="00ED1732">
        <w:rPr>
          <w:rFonts w:ascii="Arial" w:hAnsi="Arial"/>
          <w:b/>
          <w:sz w:val="28"/>
        </w:rPr>
        <w:tab/>
      </w:r>
      <w:r w:rsidR="00D45263">
        <w:rPr>
          <w:rFonts w:ascii="Arial" w:hAnsi="Arial"/>
          <w:b/>
          <w:sz w:val="28"/>
        </w:rPr>
        <w:t>R1-1707748</w:t>
      </w:r>
    </w:p>
    <w:p w:rsidR="009D6A73" w:rsidRPr="00ED1732" w:rsidRDefault="009D6A73" w:rsidP="009D6A73">
      <w:pPr>
        <w:rPr>
          <w:rFonts w:ascii="Arial" w:hAnsi="Arial"/>
          <w:b/>
          <w:sz w:val="28"/>
          <w:lang w:val="en-AU"/>
        </w:rPr>
      </w:pPr>
      <w:r w:rsidRPr="00ED1732">
        <w:rPr>
          <w:rFonts w:ascii="Arial" w:hAnsi="Arial"/>
          <w:b/>
          <w:sz w:val="28"/>
          <w:lang w:val="en-AU"/>
        </w:rPr>
        <w:t>Hangzhou, China, 15th - 19th May2017</w:t>
      </w:r>
    </w:p>
    <w:p w:rsidR="00CC4AB7" w:rsidRPr="009D6A73" w:rsidRDefault="00CC4AB7" w:rsidP="00CC4AB7">
      <w:pPr>
        <w:pStyle w:val="Footer"/>
        <w:jc w:val="both"/>
        <w:rPr>
          <w:noProof w:val="0"/>
          <w:lang w:val="en-AU"/>
        </w:rPr>
      </w:pPr>
    </w:p>
    <w:p w:rsidR="00CC4AB7" w:rsidRPr="000A64D8" w:rsidRDefault="00CC4AB7" w:rsidP="00CC4AB7">
      <w:pPr>
        <w:tabs>
          <w:tab w:val="left" w:pos="1985"/>
          <w:tab w:val="left" w:pos="3820"/>
        </w:tabs>
        <w:jc w:val="both"/>
        <w:rPr>
          <w:rFonts w:ascii="Arial" w:hAnsi="Arial"/>
          <w:sz w:val="24"/>
        </w:rPr>
      </w:pPr>
      <w:r w:rsidRPr="000A64D8">
        <w:rPr>
          <w:rFonts w:ascii="Arial" w:hAnsi="Arial"/>
          <w:b/>
          <w:sz w:val="24"/>
        </w:rPr>
        <w:t>Agenda item:</w:t>
      </w:r>
      <w:r w:rsidRPr="000A64D8">
        <w:rPr>
          <w:rFonts w:ascii="Arial" w:hAnsi="Arial"/>
          <w:sz w:val="24"/>
        </w:rPr>
        <w:tab/>
      </w:r>
      <w:bookmarkStart w:id="0" w:name="Source"/>
      <w:bookmarkEnd w:id="0"/>
      <w:r w:rsidR="00DE7CFA" w:rsidRPr="00DE7CFA">
        <w:rPr>
          <w:rFonts w:ascii="Arial" w:hAnsi="Arial"/>
          <w:sz w:val="24"/>
        </w:rPr>
        <w:t>7.1.2.4.1</w:t>
      </w:r>
      <w:r>
        <w:rPr>
          <w:rFonts w:ascii="Arial" w:hAnsi="Arial"/>
          <w:sz w:val="24"/>
        </w:rPr>
        <w:tab/>
      </w:r>
    </w:p>
    <w:p w:rsidR="00CC4AB7" w:rsidRPr="001D7377" w:rsidRDefault="00CC4AB7" w:rsidP="00CC4AB7">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Pr>
          <w:rFonts w:ascii="Arial" w:hAnsi="Arial"/>
          <w:sz w:val="24"/>
        </w:rPr>
        <w:t xml:space="preserve">AT&amp;T </w:t>
      </w:r>
    </w:p>
    <w:p w:rsidR="00CC4AB7" w:rsidRPr="003570F9" w:rsidRDefault="00CC4AB7" w:rsidP="00CC4AB7">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795C5A">
        <w:rPr>
          <w:rFonts w:ascii="Arial" w:hAnsi="Arial"/>
          <w:sz w:val="22"/>
        </w:rPr>
        <w:t>CSI-RS design P</w:t>
      </w:r>
      <w:r w:rsidR="00795C5A" w:rsidRPr="00795C5A">
        <w:rPr>
          <w:rFonts w:ascii="Arial" w:hAnsi="Arial"/>
          <w:sz w:val="22"/>
        </w:rPr>
        <w:t>rinciple</w:t>
      </w:r>
    </w:p>
    <w:p w:rsidR="00CC4AB7" w:rsidRDefault="00CC4AB7" w:rsidP="00CC4AB7">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r>
      <w:bookmarkStart w:id="1" w:name="DocumentFor"/>
      <w:bookmarkEnd w:id="1"/>
      <w:r w:rsidRPr="000A64D8">
        <w:rPr>
          <w:rFonts w:ascii="Arial" w:hAnsi="Arial"/>
          <w:sz w:val="24"/>
        </w:rPr>
        <w:t>Discussion</w:t>
      </w:r>
      <w:r>
        <w:rPr>
          <w:rFonts w:ascii="Arial" w:hAnsi="Arial"/>
          <w:sz w:val="24"/>
        </w:rPr>
        <w:t>/Decision</w:t>
      </w:r>
    </w:p>
    <w:p w:rsidR="001D7377" w:rsidRPr="00183CB7" w:rsidRDefault="001D7377" w:rsidP="001D7377">
      <w:pPr>
        <w:pStyle w:val="Heading1"/>
      </w:pPr>
      <w:r w:rsidRPr="00183CB7">
        <w:t>Introduction</w:t>
      </w:r>
    </w:p>
    <w:p w:rsidR="0048133C" w:rsidRPr="0005671C" w:rsidRDefault="008C7323" w:rsidP="0005671C">
      <w:pPr>
        <w:jc w:val="both"/>
        <w:rPr>
          <w:sz w:val="24"/>
          <w:szCs w:val="24"/>
        </w:rPr>
      </w:pPr>
      <w:r w:rsidRPr="0005671C">
        <w:rPr>
          <w:sz w:val="24"/>
          <w:szCs w:val="24"/>
          <w:lang w:val="en-GB"/>
        </w:rPr>
        <w:t>I</w:t>
      </w:r>
      <w:r w:rsidR="001D7377" w:rsidRPr="0005671C">
        <w:rPr>
          <w:sz w:val="24"/>
          <w:szCs w:val="24"/>
        </w:rPr>
        <w:t>n RAN</w:t>
      </w:r>
      <w:r w:rsidRPr="0005671C">
        <w:rPr>
          <w:sz w:val="24"/>
          <w:szCs w:val="24"/>
        </w:rPr>
        <w:t xml:space="preserve"> #71, a new study item New Radio (NR) Access Technology was approved. In RAN1</w:t>
      </w:r>
      <w:r w:rsidR="0005671C" w:rsidRPr="0005671C">
        <w:rPr>
          <w:sz w:val="24"/>
          <w:szCs w:val="24"/>
        </w:rPr>
        <w:t xml:space="preserve"> #</w:t>
      </w:r>
      <w:r w:rsidR="00270E7D" w:rsidRPr="0005671C">
        <w:rPr>
          <w:sz w:val="24"/>
          <w:szCs w:val="24"/>
        </w:rPr>
        <w:t xml:space="preserve"> </w:t>
      </w:r>
      <w:r w:rsidR="00BD632B">
        <w:rPr>
          <w:sz w:val="24"/>
          <w:szCs w:val="24"/>
        </w:rPr>
        <w:t>AH1_</w:t>
      </w:r>
      <w:r w:rsidR="00CF1695">
        <w:rPr>
          <w:sz w:val="24"/>
          <w:szCs w:val="24"/>
        </w:rPr>
        <w:t xml:space="preserve">NR </w:t>
      </w:r>
      <w:r w:rsidR="00CF1695" w:rsidRPr="0005671C">
        <w:rPr>
          <w:sz w:val="24"/>
          <w:szCs w:val="24"/>
        </w:rPr>
        <w:t>the</w:t>
      </w:r>
      <w:r w:rsidR="0005671C" w:rsidRPr="0005671C">
        <w:rPr>
          <w:sz w:val="24"/>
          <w:szCs w:val="24"/>
        </w:rPr>
        <w:t xml:space="preserve"> following</w:t>
      </w:r>
      <w:r w:rsidR="0048133C" w:rsidRPr="0005671C">
        <w:rPr>
          <w:sz w:val="24"/>
          <w:szCs w:val="24"/>
        </w:rPr>
        <w:t xml:space="preserve"> agreement was reached. </w:t>
      </w:r>
    </w:p>
    <w:p w:rsidR="0048133C" w:rsidRDefault="0048133C" w:rsidP="0048133C">
      <w:pPr>
        <w:rPr>
          <w:rFonts w:eastAsia="MS Mincho"/>
          <w:b/>
          <w:sz w:val="24"/>
          <w:u w:val="single"/>
          <w:lang w:eastAsia="ja-JP"/>
        </w:rPr>
      </w:pPr>
      <w:r w:rsidRPr="0048133C">
        <w:rPr>
          <w:rFonts w:eastAsia="MS Mincho" w:hint="eastAsia"/>
          <w:b/>
          <w:sz w:val="24"/>
          <w:highlight w:val="green"/>
          <w:u w:val="single"/>
          <w:lang w:eastAsia="ja-JP"/>
        </w:rPr>
        <w:t>Agreements:</w:t>
      </w:r>
    </w:p>
    <w:p w:rsidR="00CF6ED2" w:rsidRPr="00D03CA4" w:rsidRDefault="00CF6ED2" w:rsidP="00CF6ED2">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The CSI-RS RE mapping pattern of one N-port CSI-RS resource is composed of one or multiple CSI-RS RE mapping patterns of CSI-RS resources of equal or smaller number of ports, [e.g., 2, 4, or 8]</w:t>
      </w:r>
    </w:p>
    <w:p w:rsidR="00CF6ED2" w:rsidRPr="00D03CA4" w:rsidRDefault="00CF6ED2" w:rsidP="00CF6ED2">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A CSI-RS RE mapping  pattern is defined within a slot</w:t>
      </w:r>
    </w:p>
    <w:p w:rsidR="00CF6ED2" w:rsidRPr="00D03CA4" w:rsidRDefault="00CF6ED2" w:rsidP="00CF6ED2">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 xml:space="preserve">FFS: A CSI-RS RE mapping  pattern can span multiple configurable consecutive/non-consecutive OFDM symbols </w:t>
      </w:r>
    </w:p>
    <w:p w:rsidR="00CF6ED2" w:rsidRPr="00D03CA4" w:rsidRDefault="00CF6ED2" w:rsidP="00CF6ED2">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FFS on mapping of ports to the CSI-RS RE mapping pattern</w:t>
      </w:r>
    </w:p>
    <w:p w:rsidR="00CF6ED2" w:rsidRPr="00D03CA4" w:rsidRDefault="00CF6ED2" w:rsidP="00CF6ED2">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Density per port in terms of RE per port per PRB is configurable supports for density greater than 1 is not precluded</w:t>
      </w:r>
    </w:p>
    <w:p w:rsidR="00BD632B" w:rsidRPr="00D03CA4" w:rsidRDefault="00D03CA4" w:rsidP="00D03CA4">
      <w:pPr>
        <w:contextualSpacing/>
        <w:rPr>
          <w:rFonts w:eastAsia="MS Mincho"/>
          <w:sz w:val="24"/>
        </w:rPr>
      </w:pPr>
      <w:r w:rsidRPr="00D03CA4">
        <w:rPr>
          <w:rFonts w:eastAsia="MS Mincho"/>
          <w:sz w:val="24"/>
        </w:rPr>
        <w:t>In addition the following agreements were made for CSI-RS beam management</w:t>
      </w:r>
    </w:p>
    <w:p w:rsidR="00BD632B" w:rsidRPr="00BD632B" w:rsidRDefault="00BD632B" w:rsidP="00BD632B">
      <w:pPr>
        <w:tabs>
          <w:tab w:val="left" w:pos="1290"/>
        </w:tabs>
        <w:rPr>
          <w:rFonts w:eastAsia="MS Mincho"/>
          <w:sz w:val="24"/>
          <w:u w:val="single"/>
          <w:lang w:eastAsia="ja-JP"/>
        </w:rPr>
      </w:pPr>
      <w:r w:rsidRPr="00BD632B">
        <w:rPr>
          <w:rFonts w:eastAsia="MS Mincho"/>
          <w:sz w:val="24"/>
          <w:highlight w:val="green"/>
          <w:u w:val="single"/>
          <w:lang w:eastAsia="ja-JP"/>
        </w:rPr>
        <w:t>Agreements</w:t>
      </w:r>
      <w:r w:rsidRPr="00BD632B">
        <w:rPr>
          <w:rFonts w:eastAsia="MS Mincho"/>
          <w:sz w:val="24"/>
          <w:u w:val="single"/>
          <w:lang w:eastAsia="ja-JP"/>
        </w:rPr>
        <w:t>:</w:t>
      </w:r>
    </w:p>
    <w:p w:rsidR="00BD632B" w:rsidRPr="00D03CA4" w:rsidRDefault="00BD632B" w:rsidP="00BD632B">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Beam management overhead and latency are to be considered during the CSI-RS design for NR beam management, considering the following possible candidate solutions:</w:t>
      </w:r>
    </w:p>
    <w:p w:rsidR="00BD632B" w:rsidRPr="00D03CA4" w:rsidRDefault="00BD632B" w:rsidP="00BD632B">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Opt1. IFDMA</w:t>
      </w:r>
    </w:p>
    <w:p w:rsidR="00BD632B" w:rsidRPr="00D03CA4" w:rsidRDefault="00BD632B" w:rsidP="00BD632B">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Opt2. Larger subcarrier spacing</w:t>
      </w:r>
    </w:p>
    <w:p w:rsidR="00BD632B" w:rsidRPr="00D03CA4" w:rsidRDefault="00BD632B" w:rsidP="00BD632B">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Other solutions are not precluded</w:t>
      </w:r>
    </w:p>
    <w:p w:rsidR="00BD632B" w:rsidRPr="00D03CA4" w:rsidRDefault="00BD632B" w:rsidP="00BD632B">
      <w:pPr>
        <w:pStyle w:val="ListParagraph"/>
        <w:numPr>
          <w:ilvl w:val="1"/>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FFS: whether the above structure should be utilized for P-1 and/or P-2 and/or P-3.</w:t>
      </w:r>
    </w:p>
    <w:p w:rsidR="00BD632B" w:rsidRPr="00D03CA4" w:rsidRDefault="00BD632B" w:rsidP="00BD632B">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Other aspects considered during the CSI-RS design for NR beam management include, e.g. CSI-RS multiplexing, UE beam switch latency and UE implementation complexity (e.g. AGC training time), coverage of CSI-RS, etc.</w:t>
      </w:r>
    </w:p>
    <w:p w:rsidR="00BD632B" w:rsidRPr="00D03CA4" w:rsidRDefault="00BD632B" w:rsidP="00BD632B">
      <w:pPr>
        <w:pStyle w:val="ListParagraph"/>
        <w:numPr>
          <w:ilvl w:val="0"/>
          <w:numId w:val="17"/>
        </w:numPr>
        <w:overflowPunct w:val="0"/>
        <w:autoSpaceDE w:val="0"/>
        <w:autoSpaceDN w:val="0"/>
        <w:adjustRightInd w:val="0"/>
        <w:spacing w:after="180"/>
        <w:contextualSpacing/>
        <w:textAlignment w:val="baseline"/>
        <w:rPr>
          <w:rFonts w:ascii="Times New Roman" w:eastAsia="MS Mincho" w:hAnsi="Times New Roman"/>
          <w:sz w:val="24"/>
        </w:rPr>
      </w:pPr>
      <w:r w:rsidRPr="00D03CA4">
        <w:rPr>
          <w:rFonts w:ascii="Times New Roman" w:eastAsia="MS Mincho" w:hAnsi="Times New Roman"/>
          <w:sz w:val="24"/>
        </w:rPr>
        <w:t>Note that it does not imply prioritizing different aspects in CSI-RS design</w:t>
      </w:r>
    </w:p>
    <w:p w:rsidR="00BD632B" w:rsidRPr="00166F97" w:rsidRDefault="00BD632B" w:rsidP="00D03CA4">
      <w:pPr>
        <w:pStyle w:val="ListParagraph"/>
        <w:overflowPunct w:val="0"/>
        <w:autoSpaceDE w:val="0"/>
        <w:autoSpaceDN w:val="0"/>
        <w:adjustRightInd w:val="0"/>
        <w:spacing w:after="180"/>
        <w:ind w:left="1440"/>
        <w:contextualSpacing/>
        <w:textAlignment w:val="baseline"/>
        <w:rPr>
          <w:rFonts w:eastAsia="MS Mincho"/>
        </w:rPr>
      </w:pPr>
    </w:p>
    <w:p w:rsidR="004C4FFD" w:rsidRDefault="00D03CA4" w:rsidP="004C4FFD">
      <w:pPr>
        <w:jc w:val="both"/>
        <w:rPr>
          <w:sz w:val="24"/>
          <w:lang w:val="en-GB"/>
        </w:rPr>
      </w:pPr>
      <w:r>
        <w:rPr>
          <w:rFonts w:eastAsia="MS Mincho"/>
          <w:sz w:val="24"/>
          <w:lang w:eastAsia="ja-JP"/>
        </w:rPr>
        <w:t>However,</w:t>
      </w:r>
      <w:r w:rsidR="004C4FFD">
        <w:rPr>
          <w:rFonts w:eastAsia="MS Mincho"/>
          <w:sz w:val="24"/>
          <w:lang w:eastAsia="ja-JP"/>
        </w:rPr>
        <w:t xml:space="preserve"> still it is not clear what would be the numerology of CSI-RS when multiple numerologies are deployed in one OFDM carrier. </w:t>
      </w:r>
      <w:r>
        <w:rPr>
          <w:rFonts w:eastAsia="MS Mincho"/>
          <w:sz w:val="24"/>
          <w:lang w:eastAsia="ja-JP"/>
        </w:rPr>
        <w:t xml:space="preserve"> </w:t>
      </w:r>
      <w:r w:rsidR="004C4FFD" w:rsidRPr="0066213B">
        <w:rPr>
          <w:sz w:val="24"/>
          <w:lang w:val="en-GB"/>
        </w:rPr>
        <w:t xml:space="preserve">In this </w:t>
      </w:r>
      <w:r w:rsidR="004C4FFD">
        <w:rPr>
          <w:sz w:val="24"/>
          <w:lang w:val="en-GB"/>
        </w:rPr>
        <w:t xml:space="preserve">contribution, we describe the design options for CSI-RS when multiple numerologies are supported. </w:t>
      </w:r>
    </w:p>
    <w:p w:rsidR="004544EA" w:rsidRDefault="004544EA" w:rsidP="004C4FFD">
      <w:pPr>
        <w:jc w:val="both"/>
        <w:rPr>
          <w:sz w:val="24"/>
          <w:lang w:val="en-GB"/>
        </w:rPr>
      </w:pPr>
    </w:p>
    <w:p w:rsidR="00215DBE" w:rsidRDefault="00215DBE" w:rsidP="00215DBE">
      <w:pPr>
        <w:overflowPunct/>
        <w:autoSpaceDE/>
        <w:autoSpaceDN/>
        <w:adjustRightInd/>
        <w:spacing w:after="0"/>
        <w:textAlignment w:val="auto"/>
        <w:rPr>
          <w:rFonts w:eastAsia="MS Mincho"/>
          <w:lang w:eastAsia="ja-JP"/>
        </w:rPr>
      </w:pPr>
    </w:p>
    <w:p w:rsidR="00215DBE" w:rsidRDefault="00215DBE" w:rsidP="00215DBE">
      <w:pPr>
        <w:pStyle w:val="Heading1"/>
      </w:pPr>
      <w:r>
        <w:lastRenderedPageBreak/>
        <w:t>NR CSI-RS Design for Mixed Numerology</w:t>
      </w:r>
    </w:p>
    <w:p w:rsidR="00215DBE" w:rsidRPr="0066213B" w:rsidRDefault="00215DBE" w:rsidP="0064189C">
      <w:pPr>
        <w:jc w:val="both"/>
        <w:rPr>
          <w:sz w:val="24"/>
          <w:lang w:val="en-GB"/>
        </w:rPr>
      </w:pPr>
      <w:r w:rsidRPr="0066213B">
        <w:rPr>
          <w:sz w:val="24"/>
          <w:lang w:val="en-GB"/>
        </w:rPr>
        <w:t>As agreed in RAN1#86b the CSI-RS configuration including the numerology can be UE specific. For that there can be two possible options on deciding the numerology of the CSI-RS:</w:t>
      </w:r>
    </w:p>
    <w:p w:rsidR="00215DBE" w:rsidRPr="0066213B" w:rsidRDefault="0064189C" w:rsidP="00215DBE">
      <w:pPr>
        <w:pStyle w:val="ListParagraph"/>
        <w:numPr>
          <w:ilvl w:val="0"/>
          <w:numId w:val="14"/>
        </w:numPr>
        <w:jc w:val="both"/>
        <w:rPr>
          <w:rFonts w:ascii="Times New Roman" w:hAnsi="Times New Roman"/>
          <w:sz w:val="24"/>
          <w:lang w:val="en-GB"/>
        </w:rPr>
      </w:pPr>
      <w:r w:rsidRPr="0066213B">
        <w:rPr>
          <w:rFonts w:ascii="Times New Roman" w:hAnsi="Times New Roman"/>
          <w:b/>
          <w:sz w:val="24"/>
          <w:lang w:val="en-GB"/>
        </w:rPr>
        <w:t xml:space="preserve">Design </w:t>
      </w:r>
      <w:r w:rsidR="00215DBE" w:rsidRPr="0066213B">
        <w:rPr>
          <w:rFonts w:ascii="Times New Roman" w:hAnsi="Times New Roman"/>
          <w:b/>
          <w:sz w:val="24"/>
          <w:lang w:val="en-GB"/>
        </w:rPr>
        <w:t>Option 1</w:t>
      </w:r>
      <w:r w:rsidR="00215DBE" w:rsidRPr="0066213B">
        <w:rPr>
          <w:rFonts w:ascii="Times New Roman" w:hAnsi="Times New Roman"/>
          <w:sz w:val="24"/>
          <w:lang w:val="en-GB"/>
        </w:rPr>
        <w:t xml:space="preserve">: CSI-RS is always transmitted using a reference numerology. In this option irrespective of what numerology the UE is configured for PDSCH, it uses a reference numerology for CSI-RS. Since CSI-RS and PDSCH can often be in the same symbol this implies that the UE needs to be capable of receiving multiple numerologies in the same OFDM symbol. This might imply that the UE has to have </w:t>
      </w:r>
      <w:r w:rsidR="00215DBE" w:rsidRPr="0066213B">
        <w:rPr>
          <w:rFonts w:ascii="Times New Roman" w:hAnsi="Times New Roman"/>
          <w:sz w:val="24"/>
          <w:u w:val="single"/>
          <w:lang w:val="en-GB"/>
        </w:rPr>
        <w:t xml:space="preserve">two </w:t>
      </w:r>
      <w:r w:rsidR="00553B7F" w:rsidRPr="0066213B">
        <w:rPr>
          <w:rFonts w:ascii="Times New Roman" w:hAnsi="Times New Roman"/>
          <w:sz w:val="24"/>
          <w:u w:val="single"/>
          <w:lang w:val="en-GB"/>
        </w:rPr>
        <w:t xml:space="preserve">or more </w:t>
      </w:r>
      <w:r w:rsidR="00215DBE" w:rsidRPr="0066213B">
        <w:rPr>
          <w:rFonts w:ascii="Times New Roman" w:hAnsi="Times New Roman"/>
          <w:sz w:val="24"/>
          <w:u w:val="single"/>
          <w:lang w:val="en-GB"/>
        </w:rPr>
        <w:t>FFT engines</w:t>
      </w:r>
      <w:r w:rsidR="00215DBE" w:rsidRPr="0066213B">
        <w:rPr>
          <w:rFonts w:ascii="Times New Roman" w:hAnsi="Times New Roman"/>
          <w:sz w:val="24"/>
          <w:lang w:val="en-GB"/>
        </w:rPr>
        <w:t xml:space="preserve"> in order to simultaneously demodulate PDSCH and perform CSI estimation based on the CSI-RS</w:t>
      </w:r>
    </w:p>
    <w:p w:rsidR="00215DBE" w:rsidRPr="0066213B" w:rsidRDefault="0064189C" w:rsidP="00215DBE">
      <w:pPr>
        <w:pStyle w:val="ListParagraph"/>
        <w:numPr>
          <w:ilvl w:val="0"/>
          <w:numId w:val="14"/>
        </w:numPr>
        <w:jc w:val="both"/>
        <w:rPr>
          <w:rFonts w:ascii="Times New Roman" w:hAnsi="Times New Roman"/>
          <w:sz w:val="24"/>
          <w:lang w:val="en-GB"/>
        </w:rPr>
      </w:pPr>
      <w:r w:rsidRPr="0066213B">
        <w:rPr>
          <w:rFonts w:ascii="Times New Roman" w:hAnsi="Times New Roman"/>
          <w:b/>
          <w:sz w:val="24"/>
          <w:lang w:val="en-GB"/>
        </w:rPr>
        <w:t xml:space="preserve">Design </w:t>
      </w:r>
      <w:r w:rsidR="00215DBE" w:rsidRPr="0066213B">
        <w:rPr>
          <w:rFonts w:ascii="Times New Roman" w:hAnsi="Times New Roman"/>
          <w:b/>
          <w:sz w:val="24"/>
          <w:lang w:val="en-GB"/>
        </w:rPr>
        <w:t>Option 2</w:t>
      </w:r>
      <w:r w:rsidR="00215DBE" w:rsidRPr="0066213B">
        <w:rPr>
          <w:rFonts w:ascii="Times New Roman" w:hAnsi="Times New Roman"/>
          <w:sz w:val="24"/>
          <w:lang w:val="en-GB"/>
        </w:rPr>
        <w:t>: CSI-RS is always transmitted with the same numerology as the PDSCH for the given UE. This makes it easier for the UE to simultaneously demodulate the PDSCH as well as perform CSI estimation using a single FFT</w:t>
      </w:r>
      <w:r w:rsidR="00553B7F" w:rsidRPr="0066213B">
        <w:rPr>
          <w:rFonts w:ascii="Times New Roman" w:hAnsi="Times New Roman"/>
          <w:sz w:val="24"/>
          <w:lang w:val="en-GB"/>
        </w:rPr>
        <w:t>.</w:t>
      </w:r>
    </w:p>
    <w:p w:rsidR="00215DBE" w:rsidRPr="0066213B" w:rsidRDefault="00215DBE" w:rsidP="00215DBE">
      <w:pPr>
        <w:pStyle w:val="ListParagraph"/>
        <w:rPr>
          <w:rFonts w:ascii="Times New Roman" w:hAnsi="Times New Roman"/>
          <w:lang w:val="en-GB"/>
        </w:rPr>
      </w:pPr>
    </w:p>
    <w:p w:rsidR="00215DBE" w:rsidRDefault="00215DBE" w:rsidP="00C65A9F">
      <w:pPr>
        <w:jc w:val="both"/>
        <w:rPr>
          <w:sz w:val="24"/>
          <w:lang w:val="en-GB"/>
        </w:rPr>
      </w:pPr>
      <w:r w:rsidRPr="0066213B">
        <w:rPr>
          <w:sz w:val="24"/>
          <w:lang w:val="en-GB"/>
        </w:rPr>
        <w:t>It is very crucial to note that no matter which option is used the CSI-RS and PDSCH can be transmitted in different parts of the system bandwidth. So for example if the CSI-RS is wideband then is it likely that the UE specific CSI-RS will be transmitted in the region that is being used to transmit the PDSCH of a</w:t>
      </w:r>
      <w:r w:rsidRPr="00AD2BEA">
        <w:rPr>
          <w:sz w:val="24"/>
          <w:lang w:val="en-GB"/>
        </w:rPr>
        <w:t xml:space="preserve"> different UE possibly with a different numerology. So the possibility of CSI-RS and PDSCH being transmitted with different numerology in the same resource block is a possibility with both the cases.</w:t>
      </w:r>
    </w:p>
    <w:p w:rsidR="00BE29E8" w:rsidRPr="00AD2BEA" w:rsidRDefault="00BE29E8" w:rsidP="00C65A9F">
      <w:pPr>
        <w:jc w:val="both"/>
        <w:rPr>
          <w:sz w:val="24"/>
          <w:lang w:val="en-GB"/>
        </w:rPr>
      </w:pPr>
      <w:r>
        <w:rPr>
          <w:sz w:val="24"/>
          <w:lang w:val="en-GB"/>
        </w:rPr>
        <w:t>As mentioned in Design option 1, two or more FFT engines for simplicity reasons</w:t>
      </w:r>
      <w:r w:rsidR="00BD09FA">
        <w:rPr>
          <w:sz w:val="24"/>
          <w:lang w:val="en-GB"/>
        </w:rPr>
        <w:t>, we</w:t>
      </w:r>
      <w:r>
        <w:rPr>
          <w:sz w:val="24"/>
          <w:lang w:val="en-GB"/>
        </w:rPr>
        <w:t xml:space="preserve"> prefer Design Option 2, i.e. CSI-RS is transmitted with the same numerology as that of PDSCH for a given UE. </w:t>
      </w:r>
    </w:p>
    <w:p w:rsidR="00215DBE" w:rsidRPr="00AD2BEA" w:rsidRDefault="00215DBE" w:rsidP="004D6C56">
      <w:pPr>
        <w:spacing w:after="0"/>
        <w:jc w:val="both"/>
        <w:rPr>
          <w:b/>
          <w:sz w:val="24"/>
          <w:lang w:val="en-GB"/>
        </w:rPr>
      </w:pPr>
      <w:r w:rsidRPr="00AD2BEA">
        <w:rPr>
          <w:b/>
          <w:sz w:val="24"/>
          <w:lang w:val="en-GB"/>
        </w:rPr>
        <w:t>Proposal</w:t>
      </w:r>
      <w:r w:rsidR="00C6214E">
        <w:rPr>
          <w:b/>
          <w:sz w:val="24"/>
          <w:lang w:val="en-GB"/>
        </w:rPr>
        <w:t xml:space="preserve"> </w:t>
      </w:r>
      <w:r w:rsidR="00FE35B1">
        <w:rPr>
          <w:b/>
          <w:sz w:val="24"/>
          <w:lang w:val="en-GB"/>
        </w:rPr>
        <w:t>1</w:t>
      </w:r>
      <w:r w:rsidRPr="00AD2BEA">
        <w:rPr>
          <w:b/>
          <w:sz w:val="24"/>
          <w:lang w:val="en-GB"/>
        </w:rPr>
        <w:t>:</w:t>
      </w:r>
      <w:r w:rsidR="00BE29E8">
        <w:rPr>
          <w:b/>
          <w:sz w:val="24"/>
          <w:lang w:val="en-GB"/>
        </w:rPr>
        <w:t xml:space="preserve"> </w:t>
      </w:r>
      <w:r w:rsidRPr="00AD2BEA">
        <w:rPr>
          <w:b/>
          <w:sz w:val="24"/>
          <w:lang w:val="en-GB"/>
        </w:rPr>
        <w:t>CSI-RS is always transmitted with the same numerology as the PDSCH of the UE</w:t>
      </w:r>
    </w:p>
    <w:p w:rsidR="00215DBE" w:rsidRPr="0043695F" w:rsidRDefault="00215DBE" w:rsidP="00215DBE">
      <w:pPr>
        <w:pStyle w:val="Heading1"/>
      </w:pPr>
      <w:r>
        <w:t>NR CSI-RS and PDSCH Multiplexing</w:t>
      </w:r>
    </w:p>
    <w:p w:rsidR="00215DBE" w:rsidRPr="0066213B" w:rsidRDefault="00215DBE" w:rsidP="00DA5B33">
      <w:pPr>
        <w:jc w:val="both"/>
        <w:rPr>
          <w:sz w:val="24"/>
        </w:rPr>
      </w:pPr>
      <w:r w:rsidRPr="0066213B">
        <w:rPr>
          <w:sz w:val="24"/>
        </w:rPr>
        <w:t xml:space="preserve">Shown in </w:t>
      </w:r>
      <w:r w:rsidRPr="0066213B">
        <w:rPr>
          <w:sz w:val="24"/>
        </w:rPr>
        <w:fldChar w:fldCharType="begin"/>
      </w:r>
      <w:r w:rsidRPr="0066213B">
        <w:rPr>
          <w:sz w:val="24"/>
        </w:rPr>
        <w:instrText xml:space="preserve"> REF _Ref465887384 \h </w:instrText>
      </w:r>
      <w:r w:rsidR="00925E3F" w:rsidRPr="0066213B">
        <w:rPr>
          <w:sz w:val="24"/>
        </w:rPr>
        <w:instrText xml:space="preserve"> \* MERGEFORMAT </w:instrText>
      </w:r>
      <w:r w:rsidRPr="0066213B">
        <w:rPr>
          <w:sz w:val="24"/>
        </w:rPr>
      </w:r>
      <w:r w:rsidRPr="0066213B">
        <w:rPr>
          <w:sz w:val="24"/>
        </w:rPr>
        <w:fldChar w:fldCharType="separate"/>
      </w:r>
      <w:r w:rsidRPr="0066213B">
        <w:rPr>
          <w:sz w:val="24"/>
        </w:rPr>
        <w:t xml:space="preserve">Figure </w:t>
      </w:r>
      <w:r w:rsidRPr="0066213B">
        <w:rPr>
          <w:noProof/>
          <w:sz w:val="24"/>
        </w:rPr>
        <w:t>3</w:t>
      </w:r>
      <w:r w:rsidRPr="0066213B">
        <w:rPr>
          <w:sz w:val="24"/>
        </w:rPr>
        <w:noBreakHyphen/>
      </w:r>
      <w:r w:rsidRPr="0066213B">
        <w:rPr>
          <w:noProof/>
          <w:sz w:val="24"/>
        </w:rPr>
        <w:t>1</w:t>
      </w:r>
      <w:r w:rsidRPr="0066213B">
        <w:rPr>
          <w:sz w:val="24"/>
        </w:rPr>
        <w:fldChar w:fldCharType="end"/>
      </w:r>
      <w:r w:rsidRPr="0066213B">
        <w:rPr>
          <w:sz w:val="24"/>
        </w:rPr>
        <w:t xml:space="preserve"> are some of the cases that we might encounter while supporting UE specific wideband CSI-RS in a mixed numerology scenario. We see from these figures that no matter which option is chosen for the CSI-RS numerology we will always have the case where the CSI-RS numerology and the underlying PDSCH numerology are different (note that the PDSCH and CSI-RS belong to two different UEs).</w:t>
      </w:r>
    </w:p>
    <w:p w:rsidR="00215DBE" w:rsidRPr="0066213B" w:rsidRDefault="00215DBE" w:rsidP="00DA5B33">
      <w:pPr>
        <w:jc w:val="both"/>
        <w:rPr>
          <w:sz w:val="24"/>
        </w:rPr>
      </w:pPr>
      <w:r w:rsidRPr="0066213B">
        <w:rPr>
          <w:sz w:val="24"/>
        </w:rPr>
        <w:t>As mentioned before for a mixed numerology case the REs between the separate numerology are inherently non orthogonal so we propose having two kind of RE sharing mechanism between the CSI-RS and the underlying PDSCH</w:t>
      </w:r>
    </w:p>
    <w:p w:rsidR="00BD09FA" w:rsidRDefault="00215DBE" w:rsidP="00215DBE">
      <w:pPr>
        <w:pStyle w:val="ListParagraph"/>
        <w:numPr>
          <w:ilvl w:val="0"/>
          <w:numId w:val="15"/>
        </w:numPr>
        <w:spacing w:after="200" w:line="276" w:lineRule="auto"/>
        <w:contextualSpacing/>
        <w:jc w:val="both"/>
        <w:rPr>
          <w:rFonts w:ascii="Times New Roman" w:hAnsi="Times New Roman"/>
          <w:sz w:val="24"/>
        </w:rPr>
      </w:pPr>
      <w:r w:rsidRPr="00BD09FA">
        <w:rPr>
          <w:rFonts w:ascii="Times New Roman" w:hAnsi="Times New Roman"/>
          <w:sz w:val="24"/>
        </w:rPr>
        <w:t xml:space="preserve">Case 1: The underlying PDSCH is rate matched around the CSI-RS. </w:t>
      </w:r>
    </w:p>
    <w:p w:rsidR="00215DBE" w:rsidRPr="00BD09FA" w:rsidRDefault="00215DBE" w:rsidP="00215DBE">
      <w:pPr>
        <w:pStyle w:val="ListParagraph"/>
        <w:numPr>
          <w:ilvl w:val="0"/>
          <w:numId w:val="15"/>
        </w:numPr>
        <w:spacing w:after="200" w:line="276" w:lineRule="auto"/>
        <w:contextualSpacing/>
        <w:jc w:val="both"/>
        <w:rPr>
          <w:rFonts w:ascii="Times New Roman" w:hAnsi="Times New Roman"/>
          <w:sz w:val="24"/>
        </w:rPr>
      </w:pPr>
      <w:r w:rsidRPr="00BD09FA">
        <w:rPr>
          <w:rFonts w:ascii="Times New Roman" w:hAnsi="Times New Roman"/>
          <w:sz w:val="24"/>
        </w:rPr>
        <w:t xml:space="preserve">Case 2: The underlying PDSCH us not rate matched around the CSI-RS. </w:t>
      </w:r>
    </w:p>
    <w:p w:rsidR="00215DBE" w:rsidRDefault="00215DBE" w:rsidP="00215DBE">
      <w:r>
        <w:rPr>
          <w:noProof/>
        </w:rPr>
        <w:lastRenderedPageBreak/>
        <w:drawing>
          <wp:inline distT="0" distB="0" distL="0" distR="0" wp14:anchorId="0BFD205E" wp14:editId="08CF73F8">
            <wp:extent cx="2889504" cy="1828800"/>
            <wp:effectExtent l="0" t="0" r="635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r>
        <w:rPr>
          <w:noProof/>
        </w:rPr>
        <w:drawing>
          <wp:inline distT="0" distB="0" distL="0" distR="0" wp14:anchorId="19A09EF4" wp14:editId="41FEB069">
            <wp:extent cx="2889504" cy="1828800"/>
            <wp:effectExtent l="0" t="0" r="635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889504" cy="1828800"/>
                    </a:xfrm>
                    <a:prstGeom prst="rect">
                      <a:avLst/>
                    </a:prstGeom>
                    <a:noFill/>
                  </pic:spPr>
                </pic:pic>
              </a:graphicData>
            </a:graphic>
          </wp:inline>
        </w:drawing>
      </w:r>
    </w:p>
    <w:p w:rsidR="00215DBE" w:rsidRDefault="00215DBE" w:rsidP="00215DBE">
      <w:pPr>
        <w:pStyle w:val="Caption"/>
        <w:jc w:val="center"/>
      </w:pPr>
      <w:bookmarkStart w:id="2" w:name="_Ref465887384"/>
      <w:r>
        <w:t xml:space="preserve">Figure </w:t>
      </w:r>
      <w:r w:rsidR="001B77D7">
        <w:fldChar w:fldCharType="begin"/>
      </w:r>
      <w:r w:rsidR="001B77D7">
        <w:instrText xml:space="preserve"> STYLEREF 1 \s </w:instrText>
      </w:r>
      <w:r w:rsidR="001B77D7">
        <w:fldChar w:fldCharType="separate"/>
      </w:r>
      <w:r>
        <w:rPr>
          <w:noProof/>
        </w:rPr>
        <w:t>3</w:t>
      </w:r>
      <w:r w:rsidR="001B77D7">
        <w:rPr>
          <w:noProof/>
        </w:rPr>
        <w:fldChar w:fldCharType="end"/>
      </w:r>
      <w:r>
        <w:noBreakHyphen/>
      </w:r>
      <w:r w:rsidR="001B77D7">
        <w:fldChar w:fldCharType="begin"/>
      </w:r>
      <w:r w:rsidR="001B77D7">
        <w:instrText xml:space="preserve"> SEQ Figure \* ARABIC \s 1 </w:instrText>
      </w:r>
      <w:r w:rsidR="001B77D7">
        <w:fldChar w:fldCharType="separate"/>
      </w:r>
      <w:r>
        <w:rPr>
          <w:noProof/>
        </w:rPr>
        <w:t>1</w:t>
      </w:r>
      <w:r w:rsidR="001B77D7">
        <w:rPr>
          <w:noProof/>
        </w:rPr>
        <w:fldChar w:fldCharType="end"/>
      </w:r>
      <w:bookmarkEnd w:id="2"/>
      <w:r>
        <w:t xml:space="preserve"> PDSCH and CSI-RS RE Mapping for 15KHz CSI-RS (left) and 60KHz CSI-RS (right)</w:t>
      </w:r>
    </w:p>
    <w:p w:rsidR="00215DBE" w:rsidRDefault="00215DBE" w:rsidP="00215DBE">
      <w:pPr>
        <w:pStyle w:val="Heading2"/>
        <w:tabs>
          <w:tab w:val="clear" w:pos="360"/>
          <w:tab w:val="num" w:pos="576"/>
        </w:tabs>
      </w:pPr>
      <w:r>
        <w:t>Case 1: CSI-RS Resource Mapping for Case 1 (PDSCH Rate Matched)</w:t>
      </w:r>
    </w:p>
    <w:p w:rsidR="00215DBE" w:rsidRPr="00925E3F" w:rsidRDefault="00215DBE" w:rsidP="00DA5B33">
      <w:pPr>
        <w:jc w:val="both"/>
        <w:rPr>
          <w:sz w:val="24"/>
        </w:rPr>
      </w:pPr>
      <w:r w:rsidRPr="00925E3F">
        <w:rPr>
          <w:sz w:val="24"/>
        </w:rPr>
        <w:t xml:space="preserve">In this case, the PDSCH is rate matched around the CSI-RS resources. For example, consider the scenario of 15 and 60 KHZ mixing.   So if the CSI-RS was transmitted with a 60 KHz subcarrier spacing and with say 2x2 resource elements (2 subcarriers and 2 symbols). Then for the PDSCH transmission belonging to 15 KHz subcarrier spacing, we need to rate match around 8 subcarriers and ½ a symbol. Similarly if the CSI-RS was being transmitted 15 KHz sub carrier spacing with 2x2 resource element (2 subcarrier and 2 symbols) then for a  PDSCH transmission of 60 KHZ spacing, we need to rate match around ½ subcarrier and 8 OFDM symbols. Clearly ½ symbol or ½ subcarrier rate matching is not possible so this means that in a mix numerology the rate matching can be in-efficient. </w:t>
      </w:r>
      <w:r w:rsidRPr="00925E3F">
        <w:rPr>
          <w:sz w:val="24"/>
          <w:u w:val="single"/>
        </w:rPr>
        <w:t>Also this design is not forward compatible since it a new numerology is introduced in the future the legacy devices will not be able to rate match around this unknown numerology</w:t>
      </w:r>
      <w:r w:rsidRPr="00925E3F">
        <w:rPr>
          <w:sz w:val="24"/>
        </w:rPr>
        <w:t>.</w:t>
      </w:r>
    </w:p>
    <w:p w:rsidR="00215DBE" w:rsidRDefault="00215DBE" w:rsidP="00215DBE">
      <w:pPr>
        <w:pStyle w:val="Heading2"/>
        <w:tabs>
          <w:tab w:val="clear" w:pos="360"/>
          <w:tab w:val="num" w:pos="576"/>
        </w:tabs>
      </w:pPr>
      <w:r>
        <w:t>Case 2: CSI-RS Resource Mapping for Case 2 (PDSCH not rate matched and super-imposed with CSI-RS)</w:t>
      </w:r>
    </w:p>
    <w:p w:rsidR="00215DBE" w:rsidRPr="00925E3F" w:rsidRDefault="00215DBE" w:rsidP="00E90D92">
      <w:pPr>
        <w:jc w:val="both"/>
        <w:rPr>
          <w:sz w:val="24"/>
        </w:rPr>
      </w:pPr>
      <w:r w:rsidRPr="00925E3F">
        <w:rPr>
          <w:sz w:val="24"/>
        </w:rPr>
        <w:t>In this case, the PDSCH is not rate matched. Hence, the PDSCH is transmitted is multiplexed by super-imposing it with the CSI-RS of the other numerology. As an example consider the scenario of 15 and 60 KHZ mixing.  Say 2x2 resource elements are allocated for CSI-RS transmission. Then for the PDSCH transmission for 65 KHz sub carrier spacing, we can multiplex 4*(60/15) = 16 resource elements.  Hence we can expect significant gain when we go for higher numerology with the proposed scheme. Note that the above scheme assumes that the underlying receiver will cancel the CSI-RS interference due to 15 KHz spacing carrier.</w:t>
      </w:r>
      <w:r w:rsidR="001B40DD">
        <w:rPr>
          <w:sz w:val="24"/>
        </w:rPr>
        <w:t xml:space="preserve">  </w:t>
      </w:r>
    </w:p>
    <w:p w:rsidR="00E90D92" w:rsidRPr="00E90D92" w:rsidRDefault="00215DBE" w:rsidP="00785155">
      <w:pPr>
        <w:spacing w:after="0"/>
        <w:jc w:val="both"/>
        <w:rPr>
          <w:b/>
          <w:sz w:val="24"/>
          <w:lang w:val="en-GB"/>
        </w:rPr>
      </w:pPr>
      <w:r w:rsidRPr="00E90D92">
        <w:rPr>
          <w:b/>
          <w:sz w:val="24"/>
          <w:lang w:val="en-GB"/>
        </w:rPr>
        <w:t>Proposal</w:t>
      </w:r>
      <w:r w:rsidR="00E90D92" w:rsidRPr="00E90D92">
        <w:rPr>
          <w:b/>
          <w:sz w:val="24"/>
          <w:lang w:val="en-GB"/>
        </w:rPr>
        <w:t xml:space="preserve"> </w:t>
      </w:r>
      <w:r w:rsidR="00FE35B1">
        <w:rPr>
          <w:b/>
          <w:sz w:val="24"/>
          <w:lang w:val="en-GB"/>
        </w:rPr>
        <w:t>2</w:t>
      </w:r>
      <w:r w:rsidRPr="00E90D92">
        <w:rPr>
          <w:b/>
          <w:sz w:val="24"/>
          <w:lang w:val="en-GB"/>
        </w:rPr>
        <w:t>:</w:t>
      </w:r>
      <w:r w:rsidR="00E90D92" w:rsidRPr="00E90D92">
        <w:rPr>
          <w:b/>
          <w:sz w:val="24"/>
          <w:lang w:val="en-GB"/>
        </w:rPr>
        <w:t xml:space="preserve"> The standard should </w:t>
      </w:r>
      <w:r w:rsidR="00E90D92">
        <w:rPr>
          <w:b/>
          <w:sz w:val="24"/>
          <w:lang w:val="en-GB"/>
        </w:rPr>
        <w:t>allow the following RE sharing mechanisms</w:t>
      </w:r>
    </w:p>
    <w:p w:rsidR="00E90D92" w:rsidRPr="00E90D92" w:rsidRDefault="00E90D92" w:rsidP="00785155">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 xml:space="preserve">PDSCH </w:t>
      </w:r>
      <w:r>
        <w:rPr>
          <w:rFonts w:ascii="Times New Roman" w:hAnsi="Times New Roman"/>
          <w:b/>
          <w:sz w:val="24"/>
          <w:lang w:val="en-GB"/>
        </w:rPr>
        <w:t xml:space="preserve">rate matching </w:t>
      </w:r>
      <w:r w:rsidRPr="00E90D92">
        <w:rPr>
          <w:rFonts w:ascii="Times New Roman" w:hAnsi="Times New Roman"/>
          <w:b/>
          <w:sz w:val="24"/>
          <w:lang w:val="en-GB"/>
        </w:rPr>
        <w:t>around CSI-RS of the other numerology</w:t>
      </w:r>
    </w:p>
    <w:p w:rsidR="00E90D92" w:rsidRPr="00E90D92" w:rsidRDefault="00E90D92" w:rsidP="00785155">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Superimpose PDSCH of one numerology with CSI-RS of the other numerology</w:t>
      </w:r>
    </w:p>
    <w:p w:rsidR="00E90D92" w:rsidRDefault="00E90D92" w:rsidP="00785155">
      <w:pPr>
        <w:spacing w:after="0"/>
        <w:jc w:val="both"/>
        <w:rPr>
          <w:b/>
          <w:sz w:val="24"/>
          <w:lang w:val="en-GB"/>
        </w:rPr>
      </w:pPr>
    </w:p>
    <w:p w:rsidR="00ED67BE" w:rsidRPr="0043695F" w:rsidRDefault="00ED67BE" w:rsidP="00ED67BE">
      <w:pPr>
        <w:pStyle w:val="Heading1"/>
      </w:pPr>
      <w:bookmarkStart w:id="3" w:name="_Ref378529477"/>
      <w:r>
        <w:lastRenderedPageBreak/>
        <w:t xml:space="preserve">NR CSI-RS </w:t>
      </w:r>
      <w:r w:rsidR="00A017C8">
        <w:t>Configuration Aspects</w:t>
      </w:r>
      <w:r>
        <w:t xml:space="preserve"> for Transmission Scheme 2</w:t>
      </w:r>
    </w:p>
    <w:p w:rsidR="00ED67BE" w:rsidRPr="0066213B" w:rsidRDefault="00CA6700" w:rsidP="00CA6700">
      <w:pPr>
        <w:jc w:val="both"/>
        <w:rPr>
          <w:sz w:val="24"/>
        </w:rPr>
      </w:pPr>
      <w:r>
        <w:rPr>
          <w:sz w:val="24"/>
          <w:lang w:val="en-GB"/>
        </w:rPr>
        <w:t>In our view, RAN1 focussed CSI-RS design mainly for Transmission scheme. However, we need to consider transmission scheme 2 also when designing CSI-RS design. For example with RB level cyclic precoding, it is beneficial to have multiple CSI-RS processes with different cyclic precoders. In this case, we envision, RAN1 should support CSI-RS belongs to different CSI processes configured are over different RBs.  With the above configuration, we can improve the performance of RB level cyclic precoding when few RBs are allocated for data transmission.  Hence we propose</w:t>
      </w:r>
    </w:p>
    <w:p w:rsidR="00CA6700" w:rsidRDefault="00CA6700" w:rsidP="00CA6700">
      <w:pPr>
        <w:spacing w:after="0"/>
        <w:jc w:val="both"/>
        <w:rPr>
          <w:b/>
          <w:sz w:val="24"/>
          <w:lang w:val="en-GB"/>
        </w:rPr>
      </w:pPr>
      <w:r w:rsidRPr="00AD2BEA">
        <w:rPr>
          <w:b/>
          <w:sz w:val="24"/>
          <w:lang w:val="en-GB"/>
        </w:rPr>
        <w:t>Proposal</w:t>
      </w:r>
      <w:r>
        <w:rPr>
          <w:b/>
          <w:sz w:val="24"/>
          <w:lang w:val="en-GB"/>
        </w:rPr>
        <w:t xml:space="preserve"> </w:t>
      </w:r>
      <w:r w:rsidR="00FE35B1">
        <w:rPr>
          <w:b/>
          <w:sz w:val="24"/>
          <w:lang w:val="en-GB"/>
        </w:rPr>
        <w:t>3</w:t>
      </w:r>
      <w:r w:rsidRPr="00AD2BEA">
        <w:rPr>
          <w:b/>
          <w:sz w:val="24"/>
          <w:lang w:val="en-GB"/>
        </w:rPr>
        <w:t>:</w:t>
      </w:r>
      <w:r>
        <w:rPr>
          <w:b/>
          <w:sz w:val="24"/>
          <w:lang w:val="en-GB"/>
        </w:rPr>
        <w:t xml:space="preserve"> </w:t>
      </w:r>
      <w:r>
        <w:rPr>
          <w:b/>
          <w:sz w:val="24"/>
          <w:lang w:val="en-GB"/>
        </w:rPr>
        <w:t>CSI-RS belonging to different CSI processes can be configured in different RBs</w:t>
      </w:r>
    </w:p>
    <w:p w:rsidR="00FE35B1" w:rsidRPr="004544EA" w:rsidRDefault="00FE35B1" w:rsidP="00FE35B1">
      <w:pPr>
        <w:pStyle w:val="Heading1"/>
      </w:pPr>
      <w:r w:rsidRPr="004544EA">
        <w:t>Symmetric Design between CSI-RS and SRS</w:t>
      </w:r>
    </w:p>
    <w:p w:rsidR="00FE35B1" w:rsidRDefault="00FE35B1" w:rsidP="00FE35B1">
      <w:pPr>
        <w:jc w:val="both"/>
        <w:rPr>
          <w:rFonts w:eastAsia="MS Mincho"/>
          <w:sz w:val="24"/>
          <w:lang w:eastAsia="ja-JP"/>
        </w:rPr>
      </w:pPr>
      <w:r w:rsidRPr="007E65D7">
        <w:rPr>
          <w:rFonts w:eastAsia="MS Mincho"/>
          <w:sz w:val="24"/>
          <w:lang w:eastAsia="ja-JP"/>
        </w:rPr>
        <w:t xml:space="preserve">Symmetric design is an important feature which is useful to multiple use cases including dynamic TDD and Integrated Access and Backhaul. </w:t>
      </w:r>
      <w:r>
        <w:rPr>
          <w:rFonts w:eastAsia="MS Mincho"/>
          <w:sz w:val="24"/>
          <w:lang w:eastAsia="ja-JP"/>
        </w:rPr>
        <w:t xml:space="preserve">In particular, symmetric design on RS can make the channel estimation (either for feedback or demodulation) more robust to the situation where downlink and uplink transmission are mixed together. Symmetric DMRS has been agreed to provide orthogonal DMRS between downlink and uplink thus there is possibility to make the channel estimation interference “free” from opposite direction links. Similar design should be considered for the channel estimation for CSI acquisition, CSI-RS (used for downlink CSI) and SRS (used for uplink CSI) should be designed in a symmetric way. </w:t>
      </w:r>
    </w:p>
    <w:p w:rsidR="00FE35B1" w:rsidRDefault="00FE35B1" w:rsidP="00FE35B1">
      <w:pPr>
        <w:jc w:val="both"/>
        <w:rPr>
          <w:rFonts w:eastAsia="MS Mincho"/>
          <w:sz w:val="24"/>
          <w:lang w:eastAsia="ja-JP"/>
        </w:rPr>
      </w:pPr>
      <w:r>
        <w:rPr>
          <w:rFonts w:eastAsia="MS Mincho"/>
          <w:sz w:val="24"/>
          <w:lang w:eastAsia="ja-JP"/>
        </w:rPr>
        <w:t xml:space="preserve">To further explain what means symmetric design, some people may understand it as the same design for CSI-RS and SRS. While such design is very good for cross-link interference mitigation, it also ignored the difference between downlink and uplink, e.g. downlink normally has more antennas ports than uplink. In our view, symmetric design doesn’t necessarily mean exactly same design in uplink and downlink, as far as CSI-RS and SRS can be configured to be orthogonal to each other, then we consider their design are symmetric. </w:t>
      </w:r>
    </w:p>
    <w:p w:rsidR="00FE35B1" w:rsidRPr="004544EA" w:rsidRDefault="00FE35B1" w:rsidP="00FE35B1">
      <w:pPr>
        <w:spacing w:after="0"/>
        <w:jc w:val="both"/>
        <w:rPr>
          <w:b/>
          <w:sz w:val="24"/>
          <w:lang w:val="en-GB"/>
        </w:rPr>
      </w:pPr>
      <w:r w:rsidRPr="004544EA">
        <w:rPr>
          <w:b/>
          <w:sz w:val="24"/>
          <w:lang w:val="en-GB"/>
        </w:rPr>
        <w:t>Proposal</w:t>
      </w:r>
      <w:r>
        <w:rPr>
          <w:b/>
          <w:sz w:val="24"/>
          <w:lang w:val="en-GB"/>
        </w:rPr>
        <w:t xml:space="preserve"> 4</w:t>
      </w:r>
      <w:r w:rsidRPr="004544EA">
        <w:rPr>
          <w:b/>
          <w:sz w:val="24"/>
          <w:lang w:val="en-GB"/>
        </w:rPr>
        <w:t>: CSI-RS and SRS design should be symmetric, which means CSI-RS and SRS can be configured to be orthogonal to each other</w:t>
      </w:r>
    </w:p>
    <w:p w:rsidR="00FE35B1" w:rsidRPr="00AD2BEA" w:rsidRDefault="00FE35B1" w:rsidP="00CA6700">
      <w:pPr>
        <w:spacing w:after="0"/>
        <w:jc w:val="both"/>
        <w:rPr>
          <w:b/>
          <w:sz w:val="24"/>
          <w:lang w:val="en-GB"/>
        </w:rPr>
      </w:pPr>
    </w:p>
    <w:p w:rsidR="00B054C2" w:rsidRDefault="00B054C2" w:rsidP="001D7377">
      <w:pPr>
        <w:keepNext/>
        <w:jc w:val="center"/>
      </w:pPr>
    </w:p>
    <w:p w:rsidR="001D7377" w:rsidRDefault="001D7377" w:rsidP="001D7377">
      <w:pPr>
        <w:pStyle w:val="Heading1"/>
      </w:pPr>
      <w:bookmarkStart w:id="4" w:name="_Toc424303267"/>
      <w:bookmarkStart w:id="5" w:name="_Toc425248865"/>
      <w:bookmarkStart w:id="6" w:name="_Toc425344835"/>
      <w:bookmarkStart w:id="7" w:name="_Toc425350726"/>
      <w:bookmarkStart w:id="8" w:name="_Toc425501584"/>
      <w:bookmarkStart w:id="9" w:name="_Toc425504168"/>
      <w:r>
        <w:t>Conclusions</w:t>
      </w:r>
    </w:p>
    <w:p w:rsidR="00141AC7" w:rsidRDefault="00141AC7" w:rsidP="00C1462A">
      <w:pPr>
        <w:jc w:val="both"/>
        <w:rPr>
          <w:sz w:val="24"/>
          <w:szCs w:val="24"/>
          <w:lang w:val="en-GB"/>
        </w:rPr>
      </w:pPr>
      <w:r w:rsidRPr="00183B2D">
        <w:rPr>
          <w:sz w:val="24"/>
          <w:szCs w:val="24"/>
          <w:lang w:val="en-GB"/>
        </w:rPr>
        <w:t xml:space="preserve">In this contribution </w:t>
      </w:r>
      <w:r>
        <w:rPr>
          <w:sz w:val="24"/>
          <w:szCs w:val="24"/>
          <w:lang w:val="en-GB"/>
        </w:rPr>
        <w:t xml:space="preserve">we analysed the CSI-RS design options with mixed numerologies. </w:t>
      </w:r>
      <w:r w:rsidR="00C1462A">
        <w:rPr>
          <w:sz w:val="24"/>
          <w:szCs w:val="24"/>
          <w:lang w:val="en-GB"/>
        </w:rPr>
        <w:t>Based on our observations, we propose</w:t>
      </w:r>
    </w:p>
    <w:p w:rsidR="00C1462A" w:rsidRDefault="00C1462A" w:rsidP="00C1462A">
      <w:pPr>
        <w:spacing w:after="0"/>
        <w:jc w:val="both"/>
        <w:rPr>
          <w:b/>
          <w:sz w:val="24"/>
          <w:lang w:val="en-GB"/>
        </w:rPr>
      </w:pPr>
      <w:r w:rsidRPr="00AD2BEA">
        <w:rPr>
          <w:b/>
          <w:sz w:val="24"/>
          <w:lang w:val="en-GB"/>
        </w:rPr>
        <w:t>Proposal</w:t>
      </w:r>
      <w:r>
        <w:rPr>
          <w:b/>
          <w:sz w:val="24"/>
          <w:lang w:val="en-GB"/>
        </w:rPr>
        <w:t xml:space="preserve"> </w:t>
      </w:r>
      <w:r w:rsidR="00FE35B1">
        <w:rPr>
          <w:b/>
          <w:sz w:val="24"/>
          <w:lang w:val="en-GB"/>
        </w:rPr>
        <w:t>1</w:t>
      </w:r>
      <w:r w:rsidRPr="00AD2BEA">
        <w:rPr>
          <w:b/>
          <w:sz w:val="24"/>
          <w:lang w:val="en-GB"/>
        </w:rPr>
        <w:t>:</w:t>
      </w:r>
      <w:r>
        <w:rPr>
          <w:b/>
          <w:sz w:val="24"/>
          <w:lang w:val="en-GB"/>
        </w:rPr>
        <w:t xml:space="preserve"> </w:t>
      </w:r>
      <w:r w:rsidRPr="00AD2BEA">
        <w:rPr>
          <w:b/>
          <w:sz w:val="24"/>
          <w:lang w:val="en-GB"/>
        </w:rPr>
        <w:t>CSI-RS is always transmitted with the same numerology as the PDSCH of the UE</w:t>
      </w:r>
    </w:p>
    <w:p w:rsidR="00C1462A" w:rsidRDefault="00C1462A" w:rsidP="00C1462A">
      <w:pPr>
        <w:spacing w:after="0"/>
        <w:jc w:val="both"/>
        <w:rPr>
          <w:b/>
          <w:sz w:val="24"/>
          <w:lang w:val="en-GB"/>
        </w:rPr>
      </w:pPr>
    </w:p>
    <w:p w:rsidR="00C1462A" w:rsidRPr="00E90D92" w:rsidRDefault="00C1462A" w:rsidP="00C1462A">
      <w:pPr>
        <w:spacing w:after="0"/>
        <w:jc w:val="both"/>
        <w:rPr>
          <w:b/>
          <w:sz w:val="24"/>
          <w:lang w:val="en-GB"/>
        </w:rPr>
      </w:pPr>
      <w:r w:rsidRPr="00E90D92">
        <w:rPr>
          <w:b/>
          <w:sz w:val="24"/>
          <w:lang w:val="en-GB"/>
        </w:rPr>
        <w:t xml:space="preserve">Proposal </w:t>
      </w:r>
      <w:r w:rsidR="00FE35B1">
        <w:rPr>
          <w:b/>
          <w:sz w:val="24"/>
          <w:lang w:val="en-GB"/>
        </w:rPr>
        <w:t>2</w:t>
      </w:r>
      <w:r w:rsidRPr="00E90D92">
        <w:rPr>
          <w:b/>
          <w:sz w:val="24"/>
          <w:lang w:val="en-GB"/>
        </w:rPr>
        <w:t xml:space="preserve">: The standard should </w:t>
      </w:r>
      <w:r>
        <w:rPr>
          <w:b/>
          <w:sz w:val="24"/>
          <w:lang w:val="en-GB"/>
        </w:rPr>
        <w:t>allow the following RE sharing mechanisms</w:t>
      </w:r>
    </w:p>
    <w:p w:rsidR="00C1462A" w:rsidRPr="00E90D92" w:rsidRDefault="00C1462A" w:rsidP="00C1462A">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 xml:space="preserve">PDSCH </w:t>
      </w:r>
      <w:r>
        <w:rPr>
          <w:rFonts w:ascii="Times New Roman" w:hAnsi="Times New Roman"/>
          <w:b/>
          <w:sz w:val="24"/>
          <w:lang w:val="en-GB"/>
        </w:rPr>
        <w:t xml:space="preserve">rate matching </w:t>
      </w:r>
      <w:r w:rsidRPr="00E90D92">
        <w:rPr>
          <w:rFonts w:ascii="Times New Roman" w:hAnsi="Times New Roman"/>
          <w:b/>
          <w:sz w:val="24"/>
          <w:lang w:val="en-GB"/>
        </w:rPr>
        <w:t>around CSI-RS of the other numerology</w:t>
      </w:r>
    </w:p>
    <w:p w:rsidR="00C1462A" w:rsidRDefault="00C1462A" w:rsidP="00C1462A">
      <w:pPr>
        <w:pStyle w:val="ListParagraph"/>
        <w:numPr>
          <w:ilvl w:val="0"/>
          <w:numId w:val="18"/>
        </w:numPr>
        <w:jc w:val="both"/>
        <w:rPr>
          <w:rFonts w:ascii="Times New Roman" w:hAnsi="Times New Roman"/>
          <w:b/>
          <w:sz w:val="24"/>
          <w:lang w:val="en-GB"/>
        </w:rPr>
      </w:pPr>
      <w:r w:rsidRPr="00E90D92">
        <w:rPr>
          <w:rFonts w:ascii="Times New Roman" w:hAnsi="Times New Roman"/>
          <w:b/>
          <w:sz w:val="24"/>
          <w:lang w:val="en-GB"/>
        </w:rPr>
        <w:t>Superimpose PDSCH of one numerology with CSI-RS of the other numerology</w:t>
      </w:r>
    </w:p>
    <w:p w:rsidR="00690D0A" w:rsidRDefault="00690D0A" w:rsidP="00690D0A">
      <w:pPr>
        <w:jc w:val="both"/>
        <w:rPr>
          <w:b/>
          <w:sz w:val="24"/>
          <w:lang w:val="en-GB"/>
        </w:rPr>
      </w:pPr>
    </w:p>
    <w:p w:rsidR="00690D0A" w:rsidRDefault="00690D0A" w:rsidP="00690D0A">
      <w:pPr>
        <w:jc w:val="both"/>
        <w:rPr>
          <w:b/>
          <w:sz w:val="24"/>
          <w:lang w:val="en-GB"/>
        </w:rPr>
      </w:pPr>
      <w:r w:rsidRPr="00690D0A">
        <w:rPr>
          <w:b/>
          <w:sz w:val="24"/>
          <w:lang w:val="en-GB"/>
        </w:rPr>
        <w:lastRenderedPageBreak/>
        <w:t xml:space="preserve">Proposal </w:t>
      </w:r>
      <w:r w:rsidR="00FE35B1">
        <w:rPr>
          <w:b/>
          <w:sz w:val="24"/>
          <w:lang w:val="en-GB"/>
        </w:rPr>
        <w:t>3</w:t>
      </w:r>
      <w:r w:rsidRPr="00690D0A">
        <w:rPr>
          <w:b/>
          <w:sz w:val="24"/>
          <w:lang w:val="en-GB"/>
        </w:rPr>
        <w:t xml:space="preserve">: </w:t>
      </w:r>
      <w:r w:rsidR="006777BD">
        <w:rPr>
          <w:b/>
          <w:sz w:val="24"/>
          <w:lang w:val="en-GB"/>
        </w:rPr>
        <w:t xml:space="preserve">RAN1 specification should support </w:t>
      </w:r>
      <w:r w:rsidR="00044435">
        <w:rPr>
          <w:b/>
          <w:sz w:val="24"/>
          <w:lang w:val="en-GB"/>
        </w:rPr>
        <w:t>configuring multiple</w:t>
      </w:r>
      <w:r w:rsidR="006777BD">
        <w:rPr>
          <w:b/>
          <w:sz w:val="24"/>
          <w:lang w:val="en-GB"/>
        </w:rPr>
        <w:t xml:space="preserve"> </w:t>
      </w:r>
      <w:r w:rsidRPr="00690D0A">
        <w:rPr>
          <w:b/>
          <w:sz w:val="24"/>
          <w:lang w:val="en-GB"/>
        </w:rPr>
        <w:t xml:space="preserve">CSI-RS </w:t>
      </w:r>
      <w:r w:rsidR="006777BD">
        <w:rPr>
          <w:b/>
          <w:sz w:val="24"/>
          <w:lang w:val="en-GB"/>
        </w:rPr>
        <w:t xml:space="preserve">processes where the CSI-RS can be allocated </w:t>
      </w:r>
      <w:r w:rsidRPr="00690D0A">
        <w:rPr>
          <w:b/>
          <w:sz w:val="24"/>
          <w:lang w:val="en-GB"/>
        </w:rPr>
        <w:t xml:space="preserve">in different </w:t>
      </w:r>
      <w:r w:rsidR="00044435" w:rsidRPr="00690D0A">
        <w:rPr>
          <w:b/>
          <w:sz w:val="24"/>
          <w:lang w:val="en-GB"/>
        </w:rPr>
        <w:t>RBs</w:t>
      </w:r>
      <w:r w:rsidR="00044435">
        <w:rPr>
          <w:b/>
          <w:sz w:val="24"/>
          <w:lang w:val="en-GB"/>
        </w:rPr>
        <w:t xml:space="preserve"> for</w:t>
      </w:r>
      <w:r w:rsidR="006777BD">
        <w:rPr>
          <w:b/>
          <w:sz w:val="24"/>
          <w:lang w:val="en-GB"/>
        </w:rPr>
        <w:t xml:space="preserve"> Transmission scheme 2</w:t>
      </w:r>
    </w:p>
    <w:p w:rsidR="00FE35B1" w:rsidRPr="004544EA" w:rsidRDefault="00FE35B1" w:rsidP="00FE35B1">
      <w:pPr>
        <w:spacing w:after="0"/>
        <w:jc w:val="both"/>
        <w:rPr>
          <w:b/>
          <w:sz w:val="24"/>
          <w:lang w:val="en-GB"/>
        </w:rPr>
      </w:pPr>
      <w:r w:rsidRPr="004544EA">
        <w:rPr>
          <w:b/>
          <w:sz w:val="24"/>
          <w:lang w:val="en-GB"/>
        </w:rPr>
        <w:t>Proposal</w:t>
      </w:r>
      <w:r>
        <w:rPr>
          <w:b/>
          <w:sz w:val="24"/>
          <w:lang w:val="en-GB"/>
        </w:rPr>
        <w:t xml:space="preserve"> 4</w:t>
      </w:r>
      <w:bookmarkStart w:id="10" w:name="_GoBack"/>
      <w:bookmarkEnd w:id="10"/>
      <w:r w:rsidRPr="004544EA">
        <w:rPr>
          <w:b/>
          <w:sz w:val="24"/>
          <w:lang w:val="en-GB"/>
        </w:rPr>
        <w:t>: CSI-RS and SRS design should be symmetric, which means CSI-RS and SRS can be configured to be orthogonal to each other</w:t>
      </w:r>
    </w:p>
    <w:p w:rsidR="00FE35B1" w:rsidRPr="00690D0A" w:rsidRDefault="00FE35B1" w:rsidP="00690D0A">
      <w:pPr>
        <w:jc w:val="both"/>
        <w:rPr>
          <w:b/>
          <w:sz w:val="24"/>
          <w:lang w:val="en-GB"/>
        </w:rPr>
      </w:pPr>
    </w:p>
    <w:p w:rsidR="00690D0A" w:rsidRPr="00690D0A" w:rsidRDefault="00690D0A" w:rsidP="00690D0A">
      <w:pPr>
        <w:jc w:val="both"/>
        <w:rPr>
          <w:b/>
          <w:sz w:val="24"/>
          <w:lang w:val="en-GB"/>
        </w:rPr>
      </w:pPr>
    </w:p>
    <w:p w:rsidR="00C1462A" w:rsidRPr="00AD2BEA" w:rsidRDefault="00C1462A" w:rsidP="00C1462A">
      <w:pPr>
        <w:spacing w:after="0"/>
        <w:jc w:val="both"/>
        <w:rPr>
          <w:b/>
          <w:sz w:val="24"/>
          <w:lang w:val="en-GB"/>
        </w:rPr>
      </w:pPr>
    </w:p>
    <w:p w:rsidR="00C1462A" w:rsidRPr="00141AC7" w:rsidRDefault="00C1462A" w:rsidP="00C1462A">
      <w:pPr>
        <w:jc w:val="both"/>
        <w:rPr>
          <w:sz w:val="24"/>
          <w:szCs w:val="24"/>
          <w:lang w:val="en-GB"/>
        </w:rPr>
      </w:pPr>
    </w:p>
    <w:p w:rsidR="00141AC7" w:rsidRPr="00141AC7" w:rsidRDefault="00141AC7" w:rsidP="005C1BF7">
      <w:pPr>
        <w:jc w:val="both"/>
        <w:rPr>
          <w:sz w:val="24"/>
          <w:szCs w:val="24"/>
          <w:lang w:val="en-GB"/>
        </w:rPr>
      </w:pPr>
    </w:p>
    <w:bookmarkEnd w:id="3"/>
    <w:bookmarkEnd w:id="4"/>
    <w:bookmarkEnd w:id="5"/>
    <w:bookmarkEnd w:id="6"/>
    <w:bookmarkEnd w:id="7"/>
    <w:bookmarkEnd w:id="8"/>
    <w:bookmarkEnd w:id="9"/>
    <w:p w:rsidR="001D7377" w:rsidRPr="00F51ABC" w:rsidRDefault="001D7377" w:rsidP="001D7377">
      <w:pPr>
        <w:rPr>
          <w:color w:val="FF0000"/>
          <w:lang w:val="en-GB"/>
        </w:rPr>
      </w:pPr>
    </w:p>
    <w:p w:rsidR="0076369B" w:rsidRPr="001D7377" w:rsidRDefault="0076369B">
      <w:pPr>
        <w:rPr>
          <w:lang w:val="en-GB"/>
        </w:rPr>
      </w:pPr>
    </w:p>
    <w:sectPr w:rsidR="0076369B" w:rsidRPr="001D7377" w:rsidSect="001D7377">
      <w:headerReference w:type="even" r:id="rId10"/>
      <w:footerReference w:type="even" r:id="rId11"/>
      <w:footerReference w:type="default" r:id="rId12"/>
      <w:footnotePr>
        <w:numRestart w:val="eachSect"/>
      </w:footnotePr>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77D7" w:rsidRDefault="001B77D7" w:rsidP="00A03DF3">
      <w:pPr>
        <w:spacing w:after="0"/>
      </w:pPr>
      <w:r>
        <w:separator/>
      </w:r>
    </w:p>
  </w:endnote>
  <w:endnote w:type="continuationSeparator" w:id="0">
    <w:p w:rsidR="001B77D7" w:rsidRDefault="001B77D7" w:rsidP="00A03DF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Malgun Gothic">
    <w:altName w:val="Dotum"/>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A00002EF" w:usb1="4000207B" w:usb2="00000000" w:usb3="00000000" w:csb0="0000019F" w:csb1="00000000"/>
  </w:font>
  <w:font w:name="New York">
    <w:panose1 w:val="02040503060506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107EBD" w:rsidRDefault="00107EBD" w:rsidP="00107EBD">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sidP="00107EBD">
    <w:pPr>
      <w:pStyle w:val="Footer"/>
      <w:ind w:right="360"/>
    </w:pPr>
    <w:r>
      <w:rPr>
        <w:rStyle w:val="PageNumber"/>
      </w:rPr>
      <w:fldChar w:fldCharType="begin"/>
    </w:r>
    <w:r>
      <w:rPr>
        <w:rStyle w:val="PageNumber"/>
      </w:rPr>
      <w:instrText xml:space="preserve"> PAGE </w:instrText>
    </w:r>
    <w:r>
      <w:rPr>
        <w:rStyle w:val="PageNumber"/>
      </w:rPr>
      <w:fldChar w:fldCharType="separate"/>
    </w:r>
    <w:r w:rsidR="00FE35B1">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E35B1">
      <w:rPr>
        <w:rStyle w:val="PageNumber"/>
      </w:rPr>
      <w:t>5</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77D7" w:rsidRDefault="001B77D7" w:rsidP="00A03DF3">
      <w:pPr>
        <w:spacing w:after="0"/>
      </w:pPr>
      <w:r>
        <w:separator/>
      </w:r>
    </w:p>
  </w:footnote>
  <w:footnote w:type="continuationSeparator" w:id="0">
    <w:p w:rsidR="001B77D7" w:rsidRDefault="001B77D7" w:rsidP="00A03DF3">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07EBD" w:rsidRDefault="00107EBD">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 w15:restartNumberingAfterBreak="0">
    <w:nsid w:val="114121CC"/>
    <w:multiLevelType w:val="hybridMultilevel"/>
    <w:tmpl w:val="69F09FA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3154C50"/>
    <w:multiLevelType w:val="hybridMultilevel"/>
    <w:tmpl w:val="C06C70EA"/>
    <w:lvl w:ilvl="0" w:tplc="04090005">
      <w:start w:val="1"/>
      <w:numFmt w:val="bullet"/>
      <w:lvlText w:val=""/>
      <w:lvlJc w:val="left"/>
      <w:pPr>
        <w:ind w:left="800" w:hanging="400"/>
      </w:pPr>
      <w:rPr>
        <w:rFonts w:ascii="Wingdings" w:hAnsi="Wingdings" w:hint="default"/>
      </w:rPr>
    </w:lvl>
    <w:lvl w:ilvl="1" w:tplc="04090005">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B">
      <w:start w:val="1"/>
      <w:numFmt w:val="bullet"/>
      <w:lvlText w:val=""/>
      <w:lvlJc w:val="left"/>
      <w:pPr>
        <w:ind w:left="2000" w:hanging="400"/>
      </w:pPr>
      <w:rPr>
        <w:rFonts w:ascii="Wingdings" w:hAnsi="Wingdings" w:hint="default"/>
      </w:rPr>
    </w:lvl>
    <w:lvl w:ilvl="4" w:tplc="DD72E3AA">
      <w:numFmt w:val="bullet"/>
      <w:lvlText w:val="-"/>
      <w:lvlJc w:val="left"/>
      <w:pPr>
        <w:ind w:left="2360" w:hanging="360"/>
      </w:pPr>
      <w:rPr>
        <w:rFonts w:ascii="Times New Roman" w:eastAsia="Malgun Gothic" w:hAnsi="Times New Roman" w:cs="Times New Roman"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3A43763"/>
    <w:multiLevelType w:val="hybridMultilevel"/>
    <w:tmpl w:val="FA089E76"/>
    <w:lvl w:ilvl="0" w:tplc="04090001">
      <w:start w:val="1"/>
      <w:numFmt w:val="bullet"/>
      <w:lvlText w:val=""/>
      <w:lvlJc w:val="left"/>
      <w:pPr>
        <w:ind w:left="1446" w:hanging="360"/>
      </w:pPr>
      <w:rPr>
        <w:rFonts w:ascii="Symbol" w:hAnsi="Symbol" w:hint="default"/>
      </w:rPr>
    </w:lvl>
    <w:lvl w:ilvl="1" w:tplc="04090003" w:tentative="1">
      <w:start w:val="1"/>
      <w:numFmt w:val="bullet"/>
      <w:lvlText w:val="o"/>
      <w:lvlJc w:val="left"/>
      <w:pPr>
        <w:ind w:left="2166" w:hanging="360"/>
      </w:pPr>
      <w:rPr>
        <w:rFonts w:ascii="Courier New" w:hAnsi="Courier New" w:cs="Courier New" w:hint="default"/>
      </w:rPr>
    </w:lvl>
    <w:lvl w:ilvl="2" w:tplc="04090005" w:tentative="1">
      <w:start w:val="1"/>
      <w:numFmt w:val="bullet"/>
      <w:lvlText w:val=""/>
      <w:lvlJc w:val="left"/>
      <w:pPr>
        <w:ind w:left="2886" w:hanging="360"/>
      </w:pPr>
      <w:rPr>
        <w:rFonts w:ascii="Wingdings" w:hAnsi="Wingdings" w:hint="default"/>
      </w:rPr>
    </w:lvl>
    <w:lvl w:ilvl="3" w:tplc="04090001" w:tentative="1">
      <w:start w:val="1"/>
      <w:numFmt w:val="bullet"/>
      <w:lvlText w:val=""/>
      <w:lvlJc w:val="left"/>
      <w:pPr>
        <w:ind w:left="3606" w:hanging="360"/>
      </w:pPr>
      <w:rPr>
        <w:rFonts w:ascii="Symbol" w:hAnsi="Symbol" w:hint="default"/>
      </w:rPr>
    </w:lvl>
    <w:lvl w:ilvl="4" w:tplc="04090003" w:tentative="1">
      <w:start w:val="1"/>
      <w:numFmt w:val="bullet"/>
      <w:lvlText w:val="o"/>
      <w:lvlJc w:val="left"/>
      <w:pPr>
        <w:ind w:left="4326" w:hanging="360"/>
      </w:pPr>
      <w:rPr>
        <w:rFonts w:ascii="Courier New" w:hAnsi="Courier New" w:cs="Courier New" w:hint="default"/>
      </w:rPr>
    </w:lvl>
    <w:lvl w:ilvl="5" w:tplc="04090005" w:tentative="1">
      <w:start w:val="1"/>
      <w:numFmt w:val="bullet"/>
      <w:lvlText w:val=""/>
      <w:lvlJc w:val="left"/>
      <w:pPr>
        <w:ind w:left="5046" w:hanging="360"/>
      </w:pPr>
      <w:rPr>
        <w:rFonts w:ascii="Wingdings" w:hAnsi="Wingdings" w:hint="default"/>
      </w:rPr>
    </w:lvl>
    <w:lvl w:ilvl="6" w:tplc="04090001" w:tentative="1">
      <w:start w:val="1"/>
      <w:numFmt w:val="bullet"/>
      <w:lvlText w:val=""/>
      <w:lvlJc w:val="left"/>
      <w:pPr>
        <w:ind w:left="5766" w:hanging="360"/>
      </w:pPr>
      <w:rPr>
        <w:rFonts w:ascii="Symbol" w:hAnsi="Symbol" w:hint="default"/>
      </w:rPr>
    </w:lvl>
    <w:lvl w:ilvl="7" w:tplc="04090003" w:tentative="1">
      <w:start w:val="1"/>
      <w:numFmt w:val="bullet"/>
      <w:lvlText w:val="o"/>
      <w:lvlJc w:val="left"/>
      <w:pPr>
        <w:ind w:left="6486" w:hanging="360"/>
      </w:pPr>
      <w:rPr>
        <w:rFonts w:ascii="Courier New" w:hAnsi="Courier New" w:cs="Courier New" w:hint="default"/>
      </w:rPr>
    </w:lvl>
    <w:lvl w:ilvl="8" w:tplc="04090005" w:tentative="1">
      <w:start w:val="1"/>
      <w:numFmt w:val="bullet"/>
      <w:lvlText w:val=""/>
      <w:lvlJc w:val="left"/>
      <w:pPr>
        <w:ind w:left="7206" w:hanging="360"/>
      </w:pPr>
      <w:rPr>
        <w:rFonts w:ascii="Wingdings" w:hAnsi="Wingdings" w:hint="default"/>
      </w:rPr>
    </w:lvl>
  </w:abstractNum>
  <w:abstractNum w:abstractNumId="5" w15:restartNumberingAfterBreak="0">
    <w:nsid w:val="169E6BDE"/>
    <w:multiLevelType w:val="hybridMultilevel"/>
    <w:tmpl w:val="BF023882"/>
    <w:lvl w:ilvl="0" w:tplc="4080FDD6">
      <w:start w:val="1"/>
      <w:numFmt w:val="bullet"/>
      <w:lvlText w:val="•"/>
      <w:lvlJc w:val="left"/>
      <w:pPr>
        <w:tabs>
          <w:tab w:val="num" w:pos="720"/>
        </w:tabs>
        <w:ind w:left="720" w:hanging="360"/>
      </w:pPr>
      <w:rPr>
        <w:rFonts w:ascii="Arial" w:hAnsi="Arial" w:hint="default"/>
      </w:rPr>
    </w:lvl>
    <w:lvl w:ilvl="1" w:tplc="90DA7528">
      <w:start w:val="54"/>
      <w:numFmt w:val="bullet"/>
      <w:lvlText w:val="–"/>
      <w:lvlJc w:val="left"/>
      <w:pPr>
        <w:tabs>
          <w:tab w:val="num" w:pos="1440"/>
        </w:tabs>
        <w:ind w:left="1440" w:hanging="360"/>
      </w:pPr>
      <w:rPr>
        <w:rFonts w:ascii="Arial" w:hAnsi="Arial" w:hint="default"/>
      </w:rPr>
    </w:lvl>
    <w:lvl w:ilvl="2" w:tplc="EBB2D39E">
      <w:start w:val="1"/>
      <w:numFmt w:val="bullet"/>
      <w:lvlText w:val="•"/>
      <w:lvlJc w:val="left"/>
      <w:pPr>
        <w:tabs>
          <w:tab w:val="num" w:pos="2160"/>
        </w:tabs>
        <w:ind w:left="2160" w:hanging="360"/>
      </w:pPr>
      <w:rPr>
        <w:rFonts w:ascii="Arial" w:hAnsi="Arial" w:hint="default"/>
      </w:rPr>
    </w:lvl>
    <w:lvl w:ilvl="3" w:tplc="02E2F846" w:tentative="1">
      <w:start w:val="1"/>
      <w:numFmt w:val="bullet"/>
      <w:lvlText w:val="•"/>
      <w:lvlJc w:val="left"/>
      <w:pPr>
        <w:tabs>
          <w:tab w:val="num" w:pos="2880"/>
        </w:tabs>
        <w:ind w:left="2880" w:hanging="360"/>
      </w:pPr>
      <w:rPr>
        <w:rFonts w:ascii="Arial" w:hAnsi="Arial" w:hint="default"/>
      </w:rPr>
    </w:lvl>
    <w:lvl w:ilvl="4" w:tplc="42CAB468" w:tentative="1">
      <w:start w:val="1"/>
      <w:numFmt w:val="bullet"/>
      <w:lvlText w:val="•"/>
      <w:lvlJc w:val="left"/>
      <w:pPr>
        <w:tabs>
          <w:tab w:val="num" w:pos="3600"/>
        </w:tabs>
        <w:ind w:left="3600" w:hanging="360"/>
      </w:pPr>
      <w:rPr>
        <w:rFonts w:ascii="Arial" w:hAnsi="Arial" w:hint="default"/>
      </w:rPr>
    </w:lvl>
    <w:lvl w:ilvl="5" w:tplc="9D1823C0" w:tentative="1">
      <w:start w:val="1"/>
      <w:numFmt w:val="bullet"/>
      <w:lvlText w:val="•"/>
      <w:lvlJc w:val="left"/>
      <w:pPr>
        <w:tabs>
          <w:tab w:val="num" w:pos="4320"/>
        </w:tabs>
        <w:ind w:left="4320" w:hanging="360"/>
      </w:pPr>
      <w:rPr>
        <w:rFonts w:ascii="Arial" w:hAnsi="Arial" w:hint="default"/>
      </w:rPr>
    </w:lvl>
    <w:lvl w:ilvl="6" w:tplc="F362768E" w:tentative="1">
      <w:start w:val="1"/>
      <w:numFmt w:val="bullet"/>
      <w:lvlText w:val="•"/>
      <w:lvlJc w:val="left"/>
      <w:pPr>
        <w:tabs>
          <w:tab w:val="num" w:pos="5040"/>
        </w:tabs>
        <w:ind w:left="5040" w:hanging="360"/>
      </w:pPr>
      <w:rPr>
        <w:rFonts w:ascii="Arial" w:hAnsi="Arial" w:hint="default"/>
      </w:rPr>
    </w:lvl>
    <w:lvl w:ilvl="7" w:tplc="8A1CE904" w:tentative="1">
      <w:start w:val="1"/>
      <w:numFmt w:val="bullet"/>
      <w:lvlText w:val="•"/>
      <w:lvlJc w:val="left"/>
      <w:pPr>
        <w:tabs>
          <w:tab w:val="num" w:pos="5760"/>
        </w:tabs>
        <w:ind w:left="5760" w:hanging="360"/>
      </w:pPr>
      <w:rPr>
        <w:rFonts w:ascii="Arial" w:hAnsi="Arial" w:hint="default"/>
      </w:rPr>
    </w:lvl>
    <w:lvl w:ilvl="8" w:tplc="F0A0C412"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A2E5BF6"/>
    <w:multiLevelType w:val="hybridMultilevel"/>
    <w:tmpl w:val="5B3684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39518B9"/>
    <w:multiLevelType w:val="hybridMultilevel"/>
    <w:tmpl w:val="357AE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457250F"/>
    <w:multiLevelType w:val="hybridMultilevel"/>
    <w:tmpl w:val="EF80CA20"/>
    <w:lvl w:ilvl="0" w:tplc="A63827C0">
      <w:start w:val="1"/>
      <w:numFmt w:val="bullet"/>
      <w:lvlText w:val="•"/>
      <w:lvlJc w:val="left"/>
      <w:pPr>
        <w:tabs>
          <w:tab w:val="num" w:pos="720"/>
        </w:tabs>
        <w:ind w:left="720" w:hanging="360"/>
      </w:pPr>
      <w:rPr>
        <w:rFonts w:ascii="Arial" w:hAnsi="Arial" w:hint="default"/>
      </w:rPr>
    </w:lvl>
    <w:lvl w:ilvl="1" w:tplc="4CA4AA8A" w:tentative="1">
      <w:start w:val="1"/>
      <w:numFmt w:val="bullet"/>
      <w:lvlText w:val="•"/>
      <w:lvlJc w:val="left"/>
      <w:pPr>
        <w:tabs>
          <w:tab w:val="num" w:pos="1440"/>
        </w:tabs>
        <w:ind w:left="1440" w:hanging="360"/>
      </w:pPr>
      <w:rPr>
        <w:rFonts w:ascii="Arial" w:hAnsi="Arial" w:hint="default"/>
      </w:rPr>
    </w:lvl>
    <w:lvl w:ilvl="2" w:tplc="1382DA10" w:tentative="1">
      <w:start w:val="1"/>
      <w:numFmt w:val="bullet"/>
      <w:lvlText w:val="•"/>
      <w:lvlJc w:val="left"/>
      <w:pPr>
        <w:tabs>
          <w:tab w:val="num" w:pos="2160"/>
        </w:tabs>
        <w:ind w:left="2160" w:hanging="360"/>
      </w:pPr>
      <w:rPr>
        <w:rFonts w:ascii="Arial" w:hAnsi="Arial" w:hint="default"/>
      </w:rPr>
    </w:lvl>
    <w:lvl w:ilvl="3" w:tplc="385CA980" w:tentative="1">
      <w:start w:val="1"/>
      <w:numFmt w:val="bullet"/>
      <w:lvlText w:val="•"/>
      <w:lvlJc w:val="left"/>
      <w:pPr>
        <w:tabs>
          <w:tab w:val="num" w:pos="2880"/>
        </w:tabs>
        <w:ind w:left="2880" w:hanging="360"/>
      </w:pPr>
      <w:rPr>
        <w:rFonts w:ascii="Arial" w:hAnsi="Arial" w:hint="default"/>
      </w:rPr>
    </w:lvl>
    <w:lvl w:ilvl="4" w:tplc="4306C0F4" w:tentative="1">
      <w:start w:val="1"/>
      <w:numFmt w:val="bullet"/>
      <w:lvlText w:val="•"/>
      <w:lvlJc w:val="left"/>
      <w:pPr>
        <w:tabs>
          <w:tab w:val="num" w:pos="3600"/>
        </w:tabs>
        <w:ind w:left="3600" w:hanging="360"/>
      </w:pPr>
      <w:rPr>
        <w:rFonts w:ascii="Arial" w:hAnsi="Arial" w:hint="default"/>
      </w:rPr>
    </w:lvl>
    <w:lvl w:ilvl="5" w:tplc="D8EC8BD8" w:tentative="1">
      <w:start w:val="1"/>
      <w:numFmt w:val="bullet"/>
      <w:lvlText w:val="•"/>
      <w:lvlJc w:val="left"/>
      <w:pPr>
        <w:tabs>
          <w:tab w:val="num" w:pos="4320"/>
        </w:tabs>
        <w:ind w:left="4320" w:hanging="360"/>
      </w:pPr>
      <w:rPr>
        <w:rFonts w:ascii="Arial" w:hAnsi="Arial" w:hint="default"/>
      </w:rPr>
    </w:lvl>
    <w:lvl w:ilvl="6" w:tplc="7C2AF326" w:tentative="1">
      <w:start w:val="1"/>
      <w:numFmt w:val="bullet"/>
      <w:lvlText w:val="•"/>
      <w:lvlJc w:val="left"/>
      <w:pPr>
        <w:tabs>
          <w:tab w:val="num" w:pos="5040"/>
        </w:tabs>
        <w:ind w:left="5040" w:hanging="360"/>
      </w:pPr>
      <w:rPr>
        <w:rFonts w:ascii="Arial" w:hAnsi="Arial" w:hint="default"/>
      </w:rPr>
    </w:lvl>
    <w:lvl w:ilvl="7" w:tplc="B1244D12" w:tentative="1">
      <w:start w:val="1"/>
      <w:numFmt w:val="bullet"/>
      <w:lvlText w:val="•"/>
      <w:lvlJc w:val="left"/>
      <w:pPr>
        <w:tabs>
          <w:tab w:val="num" w:pos="5760"/>
        </w:tabs>
        <w:ind w:left="5760" w:hanging="360"/>
      </w:pPr>
      <w:rPr>
        <w:rFonts w:ascii="Arial" w:hAnsi="Arial" w:hint="default"/>
      </w:rPr>
    </w:lvl>
    <w:lvl w:ilvl="8" w:tplc="1B4CBA34"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3D290D89"/>
    <w:multiLevelType w:val="hybridMultilevel"/>
    <w:tmpl w:val="D068B4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101D08"/>
    <w:multiLevelType w:val="hybridMultilevel"/>
    <w:tmpl w:val="E07801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5D546F3"/>
    <w:multiLevelType w:val="hybridMultilevel"/>
    <w:tmpl w:val="587E61E2"/>
    <w:lvl w:ilvl="0" w:tplc="04090001">
      <w:start w:val="1"/>
      <w:numFmt w:val="bullet"/>
      <w:lvlText w:val=""/>
      <w:lvlJc w:val="left"/>
      <w:pPr>
        <w:ind w:left="1503" w:hanging="360"/>
      </w:pPr>
      <w:rPr>
        <w:rFonts w:ascii="Symbol" w:hAnsi="Symbol" w:hint="default"/>
      </w:rPr>
    </w:lvl>
    <w:lvl w:ilvl="1" w:tplc="04090003" w:tentative="1">
      <w:start w:val="1"/>
      <w:numFmt w:val="bullet"/>
      <w:lvlText w:val="o"/>
      <w:lvlJc w:val="left"/>
      <w:pPr>
        <w:ind w:left="2223" w:hanging="360"/>
      </w:pPr>
      <w:rPr>
        <w:rFonts w:ascii="Courier New" w:hAnsi="Courier New" w:cs="Courier New" w:hint="default"/>
      </w:rPr>
    </w:lvl>
    <w:lvl w:ilvl="2" w:tplc="04090005" w:tentative="1">
      <w:start w:val="1"/>
      <w:numFmt w:val="bullet"/>
      <w:lvlText w:val=""/>
      <w:lvlJc w:val="left"/>
      <w:pPr>
        <w:ind w:left="2943" w:hanging="360"/>
      </w:pPr>
      <w:rPr>
        <w:rFonts w:ascii="Wingdings" w:hAnsi="Wingdings" w:hint="default"/>
      </w:rPr>
    </w:lvl>
    <w:lvl w:ilvl="3" w:tplc="04090001" w:tentative="1">
      <w:start w:val="1"/>
      <w:numFmt w:val="bullet"/>
      <w:lvlText w:val=""/>
      <w:lvlJc w:val="left"/>
      <w:pPr>
        <w:ind w:left="3663" w:hanging="360"/>
      </w:pPr>
      <w:rPr>
        <w:rFonts w:ascii="Symbol" w:hAnsi="Symbol" w:hint="default"/>
      </w:rPr>
    </w:lvl>
    <w:lvl w:ilvl="4" w:tplc="04090003" w:tentative="1">
      <w:start w:val="1"/>
      <w:numFmt w:val="bullet"/>
      <w:lvlText w:val="o"/>
      <w:lvlJc w:val="left"/>
      <w:pPr>
        <w:ind w:left="4383" w:hanging="360"/>
      </w:pPr>
      <w:rPr>
        <w:rFonts w:ascii="Courier New" w:hAnsi="Courier New" w:cs="Courier New" w:hint="default"/>
      </w:rPr>
    </w:lvl>
    <w:lvl w:ilvl="5" w:tplc="04090005" w:tentative="1">
      <w:start w:val="1"/>
      <w:numFmt w:val="bullet"/>
      <w:lvlText w:val=""/>
      <w:lvlJc w:val="left"/>
      <w:pPr>
        <w:ind w:left="5103" w:hanging="360"/>
      </w:pPr>
      <w:rPr>
        <w:rFonts w:ascii="Wingdings" w:hAnsi="Wingdings" w:hint="default"/>
      </w:rPr>
    </w:lvl>
    <w:lvl w:ilvl="6" w:tplc="04090001" w:tentative="1">
      <w:start w:val="1"/>
      <w:numFmt w:val="bullet"/>
      <w:lvlText w:val=""/>
      <w:lvlJc w:val="left"/>
      <w:pPr>
        <w:ind w:left="5823" w:hanging="360"/>
      </w:pPr>
      <w:rPr>
        <w:rFonts w:ascii="Symbol" w:hAnsi="Symbol" w:hint="default"/>
      </w:rPr>
    </w:lvl>
    <w:lvl w:ilvl="7" w:tplc="04090003" w:tentative="1">
      <w:start w:val="1"/>
      <w:numFmt w:val="bullet"/>
      <w:lvlText w:val="o"/>
      <w:lvlJc w:val="left"/>
      <w:pPr>
        <w:ind w:left="6543" w:hanging="360"/>
      </w:pPr>
      <w:rPr>
        <w:rFonts w:ascii="Courier New" w:hAnsi="Courier New" w:cs="Courier New" w:hint="default"/>
      </w:rPr>
    </w:lvl>
    <w:lvl w:ilvl="8" w:tplc="04090005" w:tentative="1">
      <w:start w:val="1"/>
      <w:numFmt w:val="bullet"/>
      <w:lvlText w:val=""/>
      <w:lvlJc w:val="left"/>
      <w:pPr>
        <w:ind w:left="7263" w:hanging="360"/>
      </w:pPr>
      <w:rPr>
        <w:rFonts w:ascii="Wingdings" w:hAnsi="Wingdings" w:hint="default"/>
      </w:rPr>
    </w:lvl>
  </w:abstractNum>
  <w:abstractNum w:abstractNumId="12" w15:restartNumberingAfterBreak="0">
    <w:nsid w:val="46CB185B"/>
    <w:multiLevelType w:val="hybridMultilevel"/>
    <w:tmpl w:val="719E13F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0D76D2"/>
    <w:multiLevelType w:val="hybridMultilevel"/>
    <w:tmpl w:val="39DC0BB8"/>
    <w:lvl w:ilvl="0" w:tplc="FCEC7CC6">
      <w:start w:val="1"/>
      <w:numFmt w:val="bullet"/>
      <w:lvlText w:val="•"/>
      <w:lvlJc w:val="left"/>
      <w:pPr>
        <w:tabs>
          <w:tab w:val="num" w:pos="720"/>
        </w:tabs>
        <w:ind w:left="720" w:hanging="360"/>
      </w:pPr>
      <w:rPr>
        <w:rFonts w:ascii="Arial" w:hAnsi="Arial" w:hint="default"/>
      </w:rPr>
    </w:lvl>
    <w:lvl w:ilvl="1" w:tplc="21A87432">
      <w:start w:val="66"/>
      <w:numFmt w:val="bullet"/>
      <w:lvlText w:val="–"/>
      <w:lvlJc w:val="left"/>
      <w:pPr>
        <w:tabs>
          <w:tab w:val="num" w:pos="1440"/>
        </w:tabs>
        <w:ind w:left="1440" w:hanging="360"/>
      </w:pPr>
      <w:rPr>
        <w:rFonts w:ascii="Arial" w:hAnsi="Arial" w:hint="default"/>
      </w:rPr>
    </w:lvl>
    <w:lvl w:ilvl="2" w:tplc="0144FA3A">
      <w:start w:val="1"/>
      <w:numFmt w:val="bullet"/>
      <w:lvlText w:val="•"/>
      <w:lvlJc w:val="left"/>
      <w:pPr>
        <w:tabs>
          <w:tab w:val="num" w:pos="2160"/>
        </w:tabs>
        <w:ind w:left="2160" w:hanging="360"/>
      </w:pPr>
      <w:rPr>
        <w:rFonts w:ascii="Arial" w:hAnsi="Arial" w:hint="default"/>
      </w:rPr>
    </w:lvl>
    <w:lvl w:ilvl="3" w:tplc="48405428" w:tentative="1">
      <w:start w:val="1"/>
      <w:numFmt w:val="bullet"/>
      <w:lvlText w:val="•"/>
      <w:lvlJc w:val="left"/>
      <w:pPr>
        <w:tabs>
          <w:tab w:val="num" w:pos="2880"/>
        </w:tabs>
        <w:ind w:left="2880" w:hanging="360"/>
      </w:pPr>
      <w:rPr>
        <w:rFonts w:ascii="Arial" w:hAnsi="Arial" w:hint="default"/>
      </w:rPr>
    </w:lvl>
    <w:lvl w:ilvl="4" w:tplc="FD764994" w:tentative="1">
      <w:start w:val="1"/>
      <w:numFmt w:val="bullet"/>
      <w:lvlText w:val="•"/>
      <w:lvlJc w:val="left"/>
      <w:pPr>
        <w:tabs>
          <w:tab w:val="num" w:pos="3600"/>
        </w:tabs>
        <w:ind w:left="3600" w:hanging="360"/>
      </w:pPr>
      <w:rPr>
        <w:rFonts w:ascii="Arial" w:hAnsi="Arial" w:hint="default"/>
      </w:rPr>
    </w:lvl>
    <w:lvl w:ilvl="5" w:tplc="30DCC7E2" w:tentative="1">
      <w:start w:val="1"/>
      <w:numFmt w:val="bullet"/>
      <w:lvlText w:val="•"/>
      <w:lvlJc w:val="left"/>
      <w:pPr>
        <w:tabs>
          <w:tab w:val="num" w:pos="4320"/>
        </w:tabs>
        <w:ind w:left="4320" w:hanging="360"/>
      </w:pPr>
      <w:rPr>
        <w:rFonts w:ascii="Arial" w:hAnsi="Arial" w:hint="default"/>
      </w:rPr>
    </w:lvl>
    <w:lvl w:ilvl="6" w:tplc="C8A05D34" w:tentative="1">
      <w:start w:val="1"/>
      <w:numFmt w:val="bullet"/>
      <w:lvlText w:val="•"/>
      <w:lvlJc w:val="left"/>
      <w:pPr>
        <w:tabs>
          <w:tab w:val="num" w:pos="5040"/>
        </w:tabs>
        <w:ind w:left="5040" w:hanging="360"/>
      </w:pPr>
      <w:rPr>
        <w:rFonts w:ascii="Arial" w:hAnsi="Arial" w:hint="default"/>
      </w:rPr>
    </w:lvl>
    <w:lvl w:ilvl="7" w:tplc="F376A9AC" w:tentative="1">
      <w:start w:val="1"/>
      <w:numFmt w:val="bullet"/>
      <w:lvlText w:val="•"/>
      <w:lvlJc w:val="left"/>
      <w:pPr>
        <w:tabs>
          <w:tab w:val="num" w:pos="5760"/>
        </w:tabs>
        <w:ind w:left="5760" w:hanging="360"/>
      </w:pPr>
      <w:rPr>
        <w:rFonts w:ascii="Arial" w:hAnsi="Arial" w:hint="default"/>
      </w:rPr>
    </w:lvl>
    <w:lvl w:ilvl="8" w:tplc="D0F6273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47B481F"/>
    <w:multiLevelType w:val="hybridMultilevel"/>
    <w:tmpl w:val="35F42E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582A02DD"/>
    <w:multiLevelType w:val="hybridMultilevel"/>
    <w:tmpl w:val="00B0B5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A76C99"/>
    <w:multiLevelType w:val="hybridMultilevel"/>
    <w:tmpl w:val="52389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8"/>
  </w:num>
  <w:num w:numId="4">
    <w:abstractNumId w:val="2"/>
  </w:num>
  <w:num w:numId="5">
    <w:abstractNumId w:val="7"/>
  </w:num>
  <w:num w:numId="6">
    <w:abstractNumId w:val="3"/>
  </w:num>
  <w:num w:numId="7">
    <w:abstractNumId w:val="12"/>
  </w:num>
  <w:num w:numId="8">
    <w:abstractNumId w:val="13"/>
  </w:num>
  <w:num w:numId="9">
    <w:abstractNumId w:val="5"/>
  </w:num>
  <w:num w:numId="10">
    <w:abstractNumId w:val="15"/>
  </w:num>
  <w:num w:numId="11">
    <w:abstractNumId w:val="9"/>
  </w:num>
  <w:num w:numId="12">
    <w:abstractNumId w:val="10"/>
  </w:num>
  <w:num w:numId="13">
    <w:abstractNumId w:val="14"/>
  </w:num>
  <w:num w:numId="14">
    <w:abstractNumId w:val="16"/>
  </w:num>
  <w:num w:numId="15">
    <w:abstractNumId w:val="6"/>
  </w:num>
  <w:num w:numId="16">
    <w:abstractNumId w:val="4"/>
  </w:num>
  <w:num w:numId="17">
    <w:abstractNumId w:val="17"/>
  </w:num>
  <w:num w:numId="18">
    <w:abstractNumId w:val="11"/>
  </w:num>
  <w:num w:numId="1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7377"/>
    <w:rsid w:val="00025038"/>
    <w:rsid w:val="00027FBF"/>
    <w:rsid w:val="00033AB4"/>
    <w:rsid w:val="00044435"/>
    <w:rsid w:val="0005023F"/>
    <w:rsid w:val="00053D43"/>
    <w:rsid w:val="0005671C"/>
    <w:rsid w:val="0008575E"/>
    <w:rsid w:val="00093D59"/>
    <w:rsid w:val="000A3623"/>
    <w:rsid w:val="000C4171"/>
    <w:rsid w:val="000D419C"/>
    <w:rsid w:val="000D6361"/>
    <w:rsid w:val="000F31E9"/>
    <w:rsid w:val="000F70D6"/>
    <w:rsid w:val="00107EBD"/>
    <w:rsid w:val="001153C1"/>
    <w:rsid w:val="0011607E"/>
    <w:rsid w:val="00122AF3"/>
    <w:rsid w:val="00123796"/>
    <w:rsid w:val="001378E4"/>
    <w:rsid w:val="00141AC7"/>
    <w:rsid w:val="00150F00"/>
    <w:rsid w:val="00163456"/>
    <w:rsid w:val="00171DA7"/>
    <w:rsid w:val="00181467"/>
    <w:rsid w:val="00183B2D"/>
    <w:rsid w:val="00184167"/>
    <w:rsid w:val="001A6B8A"/>
    <w:rsid w:val="001B40DD"/>
    <w:rsid w:val="001B4903"/>
    <w:rsid w:val="001B77D7"/>
    <w:rsid w:val="001D3850"/>
    <w:rsid w:val="001D603C"/>
    <w:rsid w:val="001D7377"/>
    <w:rsid w:val="001E032A"/>
    <w:rsid w:val="001E0FE1"/>
    <w:rsid w:val="001E52C0"/>
    <w:rsid w:val="001F3285"/>
    <w:rsid w:val="00203F1F"/>
    <w:rsid w:val="002044F6"/>
    <w:rsid w:val="00206D78"/>
    <w:rsid w:val="00206DA2"/>
    <w:rsid w:val="00207CDD"/>
    <w:rsid w:val="00215DBE"/>
    <w:rsid w:val="00222C27"/>
    <w:rsid w:val="00223687"/>
    <w:rsid w:val="002278C8"/>
    <w:rsid w:val="00241C0E"/>
    <w:rsid w:val="00250D87"/>
    <w:rsid w:val="00255F4E"/>
    <w:rsid w:val="00266DBB"/>
    <w:rsid w:val="00270E7D"/>
    <w:rsid w:val="00270FD6"/>
    <w:rsid w:val="00273449"/>
    <w:rsid w:val="00273B90"/>
    <w:rsid w:val="002869B5"/>
    <w:rsid w:val="00286C63"/>
    <w:rsid w:val="00290147"/>
    <w:rsid w:val="002B1BBC"/>
    <w:rsid w:val="002B26F8"/>
    <w:rsid w:val="002C549E"/>
    <w:rsid w:val="002D38A3"/>
    <w:rsid w:val="002E49EA"/>
    <w:rsid w:val="00304012"/>
    <w:rsid w:val="00330C32"/>
    <w:rsid w:val="00357FA4"/>
    <w:rsid w:val="0036038B"/>
    <w:rsid w:val="003606B1"/>
    <w:rsid w:val="003640A1"/>
    <w:rsid w:val="003778D9"/>
    <w:rsid w:val="003828FD"/>
    <w:rsid w:val="003B157F"/>
    <w:rsid w:val="003B45FF"/>
    <w:rsid w:val="003B54CF"/>
    <w:rsid w:val="003B5DAA"/>
    <w:rsid w:val="003C04C9"/>
    <w:rsid w:val="003C4795"/>
    <w:rsid w:val="003E540E"/>
    <w:rsid w:val="003E5BF0"/>
    <w:rsid w:val="003F0A31"/>
    <w:rsid w:val="003F5BA3"/>
    <w:rsid w:val="003F5DD8"/>
    <w:rsid w:val="00403DA1"/>
    <w:rsid w:val="00406FC3"/>
    <w:rsid w:val="0041077B"/>
    <w:rsid w:val="0041434F"/>
    <w:rsid w:val="00416848"/>
    <w:rsid w:val="0041687B"/>
    <w:rsid w:val="00417010"/>
    <w:rsid w:val="00434119"/>
    <w:rsid w:val="00434EBF"/>
    <w:rsid w:val="0044468E"/>
    <w:rsid w:val="004544EA"/>
    <w:rsid w:val="00462951"/>
    <w:rsid w:val="00463492"/>
    <w:rsid w:val="0047555C"/>
    <w:rsid w:val="0048133C"/>
    <w:rsid w:val="00484322"/>
    <w:rsid w:val="00495F4E"/>
    <w:rsid w:val="004A50A4"/>
    <w:rsid w:val="004A5460"/>
    <w:rsid w:val="004A572C"/>
    <w:rsid w:val="004C41A1"/>
    <w:rsid w:val="004C4FFD"/>
    <w:rsid w:val="004D6C56"/>
    <w:rsid w:val="004E24E6"/>
    <w:rsid w:val="004F1D4F"/>
    <w:rsid w:val="00512C68"/>
    <w:rsid w:val="005166AA"/>
    <w:rsid w:val="00522BA8"/>
    <w:rsid w:val="00524A85"/>
    <w:rsid w:val="00526E57"/>
    <w:rsid w:val="0053117B"/>
    <w:rsid w:val="00534474"/>
    <w:rsid w:val="00537BD3"/>
    <w:rsid w:val="0054004E"/>
    <w:rsid w:val="0055174B"/>
    <w:rsid w:val="00552199"/>
    <w:rsid w:val="00553B7F"/>
    <w:rsid w:val="005652D9"/>
    <w:rsid w:val="00571503"/>
    <w:rsid w:val="00582D9F"/>
    <w:rsid w:val="00584534"/>
    <w:rsid w:val="00594E1F"/>
    <w:rsid w:val="005958FA"/>
    <w:rsid w:val="005B5324"/>
    <w:rsid w:val="005C1BF7"/>
    <w:rsid w:val="005C5016"/>
    <w:rsid w:val="005C6BEA"/>
    <w:rsid w:val="005D7472"/>
    <w:rsid w:val="005F1EC9"/>
    <w:rsid w:val="005F2BEE"/>
    <w:rsid w:val="005F49BE"/>
    <w:rsid w:val="00600BB4"/>
    <w:rsid w:val="00601826"/>
    <w:rsid w:val="006171CC"/>
    <w:rsid w:val="0064189C"/>
    <w:rsid w:val="00645BD5"/>
    <w:rsid w:val="0065349A"/>
    <w:rsid w:val="00653B6D"/>
    <w:rsid w:val="0066213B"/>
    <w:rsid w:val="006625D4"/>
    <w:rsid w:val="00663C41"/>
    <w:rsid w:val="00666FDA"/>
    <w:rsid w:val="006777BD"/>
    <w:rsid w:val="0068643D"/>
    <w:rsid w:val="00690D0A"/>
    <w:rsid w:val="006A1A38"/>
    <w:rsid w:val="006A4EF3"/>
    <w:rsid w:val="006A63DA"/>
    <w:rsid w:val="006A6C3E"/>
    <w:rsid w:val="006C1067"/>
    <w:rsid w:val="006C5324"/>
    <w:rsid w:val="006C71FB"/>
    <w:rsid w:val="006E106D"/>
    <w:rsid w:val="006E3AF3"/>
    <w:rsid w:val="006E622A"/>
    <w:rsid w:val="006F0363"/>
    <w:rsid w:val="006F2122"/>
    <w:rsid w:val="007025ED"/>
    <w:rsid w:val="00704914"/>
    <w:rsid w:val="0074553F"/>
    <w:rsid w:val="0076369B"/>
    <w:rsid w:val="00765997"/>
    <w:rsid w:val="00767F04"/>
    <w:rsid w:val="00785155"/>
    <w:rsid w:val="007855B5"/>
    <w:rsid w:val="00795C5A"/>
    <w:rsid w:val="00796B08"/>
    <w:rsid w:val="007978F3"/>
    <w:rsid w:val="007A4702"/>
    <w:rsid w:val="007B3085"/>
    <w:rsid w:val="007B36C0"/>
    <w:rsid w:val="007B3DE9"/>
    <w:rsid w:val="007B6F7A"/>
    <w:rsid w:val="007D09C6"/>
    <w:rsid w:val="007D1A99"/>
    <w:rsid w:val="007E468D"/>
    <w:rsid w:val="007E4FCE"/>
    <w:rsid w:val="007E543E"/>
    <w:rsid w:val="007E65D7"/>
    <w:rsid w:val="007F0554"/>
    <w:rsid w:val="00811D32"/>
    <w:rsid w:val="00816FB9"/>
    <w:rsid w:val="00825EC8"/>
    <w:rsid w:val="00834F15"/>
    <w:rsid w:val="008363E3"/>
    <w:rsid w:val="00836F9B"/>
    <w:rsid w:val="00841D9F"/>
    <w:rsid w:val="00843B46"/>
    <w:rsid w:val="00845529"/>
    <w:rsid w:val="0085652A"/>
    <w:rsid w:val="0086141D"/>
    <w:rsid w:val="008645B9"/>
    <w:rsid w:val="0089064F"/>
    <w:rsid w:val="00893153"/>
    <w:rsid w:val="0089393E"/>
    <w:rsid w:val="008A4738"/>
    <w:rsid w:val="008A7C64"/>
    <w:rsid w:val="008B48AD"/>
    <w:rsid w:val="008C0986"/>
    <w:rsid w:val="008C2FCB"/>
    <w:rsid w:val="008C7323"/>
    <w:rsid w:val="008C7FF6"/>
    <w:rsid w:val="008E1849"/>
    <w:rsid w:val="008E3B12"/>
    <w:rsid w:val="008E5AEC"/>
    <w:rsid w:val="008F6D92"/>
    <w:rsid w:val="009060A4"/>
    <w:rsid w:val="00907B1C"/>
    <w:rsid w:val="009219A0"/>
    <w:rsid w:val="00922408"/>
    <w:rsid w:val="00925E3F"/>
    <w:rsid w:val="00926AF5"/>
    <w:rsid w:val="00934C11"/>
    <w:rsid w:val="00935907"/>
    <w:rsid w:val="00944073"/>
    <w:rsid w:val="00961690"/>
    <w:rsid w:val="009645FC"/>
    <w:rsid w:val="009A7287"/>
    <w:rsid w:val="009B34F4"/>
    <w:rsid w:val="009D2495"/>
    <w:rsid w:val="009D276B"/>
    <w:rsid w:val="009D387D"/>
    <w:rsid w:val="009D6A73"/>
    <w:rsid w:val="009E18E7"/>
    <w:rsid w:val="009F4239"/>
    <w:rsid w:val="009F4A6E"/>
    <w:rsid w:val="00A017C8"/>
    <w:rsid w:val="00A03DF3"/>
    <w:rsid w:val="00A14AA4"/>
    <w:rsid w:val="00A208EC"/>
    <w:rsid w:val="00A36F7A"/>
    <w:rsid w:val="00A427F5"/>
    <w:rsid w:val="00A42970"/>
    <w:rsid w:val="00A44783"/>
    <w:rsid w:val="00A45CAD"/>
    <w:rsid w:val="00A462B3"/>
    <w:rsid w:val="00A50F16"/>
    <w:rsid w:val="00A706A9"/>
    <w:rsid w:val="00A71730"/>
    <w:rsid w:val="00A779EB"/>
    <w:rsid w:val="00A77D86"/>
    <w:rsid w:val="00A803F0"/>
    <w:rsid w:val="00A84E08"/>
    <w:rsid w:val="00A928F2"/>
    <w:rsid w:val="00AA043A"/>
    <w:rsid w:val="00AA4C02"/>
    <w:rsid w:val="00AD2BEA"/>
    <w:rsid w:val="00AE1C30"/>
    <w:rsid w:val="00AF7DB7"/>
    <w:rsid w:val="00B04477"/>
    <w:rsid w:val="00B054C2"/>
    <w:rsid w:val="00B1709D"/>
    <w:rsid w:val="00B2284E"/>
    <w:rsid w:val="00B328A8"/>
    <w:rsid w:val="00B36FD1"/>
    <w:rsid w:val="00B43323"/>
    <w:rsid w:val="00B4399E"/>
    <w:rsid w:val="00B50BAC"/>
    <w:rsid w:val="00B65A0C"/>
    <w:rsid w:val="00B7005D"/>
    <w:rsid w:val="00B77023"/>
    <w:rsid w:val="00B86C48"/>
    <w:rsid w:val="00BA464B"/>
    <w:rsid w:val="00BB7397"/>
    <w:rsid w:val="00BC6517"/>
    <w:rsid w:val="00BD09FA"/>
    <w:rsid w:val="00BD1226"/>
    <w:rsid w:val="00BD632B"/>
    <w:rsid w:val="00BE1F73"/>
    <w:rsid w:val="00BE29E8"/>
    <w:rsid w:val="00C1462A"/>
    <w:rsid w:val="00C210B6"/>
    <w:rsid w:val="00C27B15"/>
    <w:rsid w:val="00C31268"/>
    <w:rsid w:val="00C3645F"/>
    <w:rsid w:val="00C46882"/>
    <w:rsid w:val="00C50D06"/>
    <w:rsid w:val="00C51925"/>
    <w:rsid w:val="00C532A5"/>
    <w:rsid w:val="00C6214E"/>
    <w:rsid w:val="00C656EF"/>
    <w:rsid w:val="00C65A9F"/>
    <w:rsid w:val="00C6706C"/>
    <w:rsid w:val="00C82425"/>
    <w:rsid w:val="00C96087"/>
    <w:rsid w:val="00CA6700"/>
    <w:rsid w:val="00CB5E6A"/>
    <w:rsid w:val="00CC1A3C"/>
    <w:rsid w:val="00CC4AB7"/>
    <w:rsid w:val="00CC70C6"/>
    <w:rsid w:val="00CD3FFB"/>
    <w:rsid w:val="00CD4BDE"/>
    <w:rsid w:val="00CE6A87"/>
    <w:rsid w:val="00CF1695"/>
    <w:rsid w:val="00CF2D90"/>
    <w:rsid w:val="00CF51E5"/>
    <w:rsid w:val="00CF5EEA"/>
    <w:rsid w:val="00CF6ED2"/>
    <w:rsid w:val="00D03CA4"/>
    <w:rsid w:val="00D05C77"/>
    <w:rsid w:val="00D1087A"/>
    <w:rsid w:val="00D14735"/>
    <w:rsid w:val="00D20525"/>
    <w:rsid w:val="00D2655C"/>
    <w:rsid w:val="00D368E3"/>
    <w:rsid w:val="00D42A35"/>
    <w:rsid w:val="00D45263"/>
    <w:rsid w:val="00D73516"/>
    <w:rsid w:val="00D83D5E"/>
    <w:rsid w:val="00DA27DA"/>
    <w:rsid w:val="00DA5B33"/>
    <w:rsid w:val="00DA6BEE"/>
    <w:rsid w:val="00DA7B6D"/>
    <w:rsid w:val="00DC7427"/>
    <w:rsid w:val="00DE5572"/>
    <w:rsid w:val="00DE7CFA"/>
    <w:rsid w:val="00E04EDA"/>
    <w:rsid w:val="00E05CD9"/>
    <w:rsid w:val="00E35BBF"/>
    <w:rsid w:val="00E45FB5"/>
    <w:rsid w:val="00E513A1"/>
    <w:rsid w:val="00E610B6"/>
    <w:rsid w:val="00E6589C"/>
    <w:rsid w:val="00E65B08"/>
    <w:rsid w:val="00E720A5"/>
    <w:rsid w:val="00E72CE0"/>
    <w:rsid w:val="00E821F1"/>
    <w:rsid w:val="00E82924"/>
    <w:rsid w:val="00E83126"/>
    <w:rsid w:val="00E90D92"/>
    <w:rsid w:val="00E9130A"/>
    <w:rsid w:val="00EB6F52"/>
    <w:rsid w:val="00EB7EC2"/>
    <w:rsid w:val="00ED67BE"/>
    <w:rsid w:val="00EE0EBE"/>
    <w:rsid w:val="00F07248"/>
    <w:rsid w:val="00F13661"/>
    <w:rsid w:val="00F217E8"/>
    <w:rsid w:val="00F316CF"/>
    <w:rsid w:val="00F4087A"/>
    <w:rsid w:val="00F506AC"/>
    <w:rsid w:val="00F537D6"/>
    <w:rsid w:val="00F670FA"/>
    <w:rsid w:val="00F67A74"/>
    <w:rsid w:val="00F736DB"/>
    <w:rsid w:val="00F81EE0"/>
    <w:rsid w:val="00FB10A8"/>
    <w:rsid w:val="00FB1B76"/>
    <w:rsid w:val="00FB4E53"/>
    <w:rsid w:val="00FC5500"/>
    <w:rsid w:val="00FD6E38"/>
    <w:rsid w:val="00FE344E"/>
    <w:rsid w:val="00FE35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C375C8-432C-4475-9F5A-8E8D20C014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D737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style>
  <w:style w:type="paragraph" w:styleId="Heading1">
    <w:name w:val="heading 1"/>
    <w:next w:val="Normal"/>
    <w:link w:val="Heading1Char1"/>
    <w:qFormat/>
    <w:rsid w:val="001D7377"/>
    <w:pPr>
      <w:keepNext/>
      <w:keepLines/>
      <w:numPr>
        <w:numId w:val="2"/>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20"/>
      <w:lang w:val="en-GB"/>
    </w:rPr>
  </w:style>
  <w:style w:type="paragraph" w:styleId="Heading2">
    <w:name w:val="heading 2"/>
    <w:basedOn w:val="Heading1"/>
    <w:next w:val="Normal"/>
    <w:link w:val="Heading2Char"/>
    <w:qFormat/>
    <w:rsid w:val="001D7377"/>
    <w:pPr>
      <w:numPr>
        <w:ilvl w:val="1"/>
      </w:numPr>
      <w:pBdr>
        <w:top w:val="none" w:sz="0" w:space="0" w:color="auto"/>
      </w:pBdr>
      <w:tabs>
        <w:tab w:val="num" w:pos="360"/>
      </w:tabs>
      <w:spacing w:before="180"/>
      <w:outlineLvl w:val="1"/>
    </w:pPr>
    <w:rPr>
      <w:sz w:val="32"/>
    </w:rPr>
  </w:style>
  <w:style w:type="paragraph" w:styleId="Heading3">
    <w:name w:val="heading 3"/>
    <w:basedOn w:val="Heading2"/>
    <w:next w:val="Normal"/>
    <w:link w:val="Heading3Char"/>
    <w:qFormat/>
    <w:rsid w:val="001D7377"/>
    <w:pPr>
      <w:numPr>
        <w:ilvl w:val="2"/>
      </w:numPr>
      <w:tabs>
        <w:tab w:val="num" w:pos="360"/>
      </w:tabs>
      <w:spacing w:before="120"/>
      <w:outlineLvl w:val="2"/>
    </w:pPr>
    <w:rPr>
      <w:sz w:val="28"/>
    </w:rPr>
  </w:style>
  <w:style w:type="paragraph" w:styleId="Heading4">
    <w:name w:val="heading 4"/>
    <w:aliases w:val="h4"/>
    <w:basedOn w:val="Heading3"/>
    <w:next w:val="Normal"/>
    <w:link w:val="Heading4Char"/>
    <w:qFormat/>
    <w:rsid w:val="001D7377"/>
    <w:pPr>
      <w:numPr>
        <w:ilvl w:val="3"/>
      </w:numPr>
      <w:tabs>
        <w:tab w:val="num" w:pos="360"/>
      </w:tabs>
      <w:outlineLvl w:val="3"/>
    </w:pPr>
    <w:rPr>
      <w:sz w:val="24"/>
    </w:rPr>
  </w:style>
  <w:style w:type="paragraph" w:styleId="Heading5">
    <w:name w:val="heading 5"/>
    <w:basedOn w:val="Heading4"/>
    <w:next w:val="Normal"/>
    <w:link w:val="Heading5Char"/>
    <w:qFormat/>
    <w:rsid w:val="001D7377"/>
    <w:pPr>
      <w:numPr>
        <w:ilvl w:val="4"/>
      </w:numPr>
      <w:tabs>
        <w:tab w:val="num" w:pos="360"/>
      </w:tabs>
      <w:outlineLvl w:val="4"/>
    </w:pPr>
    <w:rPr>
      <w:sz w:val="22"/>
    </w:rPr>
  </w:style>
  <w:style w:type="paragraph" w:styleId="Heading6">
    <w:name w:val="heading 6"/>
    <w:basedOn w:val="Normal"/>
    <w:next w:val="Normal"/>
    <w:link w:val="Heading6Char"/>
    <w:qFormat/>
    <w:rsid w:val="001D7377"/>
    <w:pPr>
      <w:keepNext/>
      <w:keepLines/>
      <w:numPr>
        <w:ilvl w:val="5"/>
        <w:numId w:val="2"/>
      </w:numPr>
      <w:spacing w:before="120"/>
      <w:outlineLvl w:val="5"/>
    </w:pPr>
    <w:rPr>
      <w:rFonts w:ascii="Arial" w:hAnsi="Arial"/>
      <w:lang w:val="en-GB"/>
    </w:rPr>
  </w:style>
  <w:style w:type="paragraph" w:styleId="Heading7">
    <w:name w:val="heading 7"/>
    <w:basedOn w:val="Normal"/>
    <w:next w:val="Normal"/>
    <w:link w:val="Heading7Char"/>
    <w:qFormat/>
    <w:rsid w:val="001D7377"/>
    <w:pPr>
      <w:keepNext/>
      <w:keepLines/>
      <w:numPr>
        <w:ilvl w:val="6"/>
        <w:numId w:val="2"/>
      </w:numPr>
      <w:spacing w:before="120"/>
      <w:outlineLvl w:val="6"/>
    </w:pPr>
    <w:rPr>
      <w:rFonts w:ascii="Arial" w:hAnsi="Arial"/>
      <w:lang w:val="en-GB"/>
    </w:rPr>
  </w:style>
  <w:style w:type="paragraph" w:styleId="Heading8">
    <w:name w:val="heading 8"/>
    <w:basedOn w:val="Heading1"/>
    <w:next w:val="Normal"/>
    <w:link w:val="Heading8Char"/>
    <w:qFormat/>
    <w:rsid w:val="001D7377"/>
    <w:pPr>
      <w:numPr>
        <w:ilvl w:val="7"/>
      </w:numPr>
      <w:tabs>
        <w:tab w:val="num" w:pos="360"/>
      </w:tabs>
      <w:outlineLvl w:val="7"/>
    </w:pPr>
  </w:style>
  <w:style w:type="paragraph" w:styleId="Heading9">
    <w:name w:val="heading 9"/>
    <w:basedOn w:val="Heading8"/>
    <w:next w:val="Normal"/>
    <w:link w:val="Heading9Char"/>
    <w:qFormat/>
    <w:rsid w:val="001D7377"/>
    <w:pPr>
      <w:numPr>
        <w:ilvl w:val="8"/>
      </w:numPr>
      <w:tabs>
        <w:tab w:val="num" w:pos="36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1D7377"/>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rsid w:val="001D7377"/>
    <w:rPr>
      <w:rFonts w:ascii="Arial" w:eastAsia="SimSun" w:hAnsi="Arial" w:cs="Times New Roman"/>
      <w:sz w:val="32"/>
      <w:szCs w:val="20"/>
      <w:lang w:val="en-GB"/>
    </w:rPr>
  </w:style>
  <w:style w:type="character" w:customStyle="1" w:styleId="Heading3Char">
    <w:name w:val="Heading 3 Char"/>
    <w:basedOn w:val="DefaultParagraphFont"/>
    <w:link w:val="Heading3"/>
    <w:rsid w:val="001D7377"/>
    <w:rPr>
      <w:rFonts w:ascii="Arial" w:eastAsia="SimSun" w:hAnsi="Arial" w:cs="Times New Roman"/>
      <w:sz w:val="28"/>
      <w:szCs w:val="20"/>
      <w:lang w:val="en-GB"/>
    </w:rPr>
  </w:style>
  <w:style w:type="character" w:customStyle="1" w:styleId="Heading4Char">
    <w:name w:val="Heading 4 Char"/>
    <w:aliases w:val="h4 Char"/>
    <w:basedOn w:val="DefaultParagraphFont"/>
    <w:link w:val="Heading4"/>
    <w:rsid w:val="001D7377"/>
    <w:rPr>
      <w:rFonts w:ascii="Arial" w:eastAsia="SimSun" w:hAnsi="Arial" w:cs="Times New Roman"/>
      <w:sz w:val="24"/>
      <w:szCs w:val="20"/>
      <w:lang w:val="en-GB"/>
    </w:rPr>
  </w:style>
  <w:style w:type="character" w:customStyle="1" w:styleId="Heading5Char">
    <w:name w:val="Heading 5 Char"/>
    <w:basedOn w:val="DefaultParagraphFont"/>
    <w:link w:val="Heading5"/>
    <w:rsid w:val="001D7377"/>
    <w:rPr>
      <w:rFonts w:ascii="Arial" w:eastAsia="SimSun" w:hAnsi="Arial" w:cs="Times New Roman"/>
      <w:szCs w:val="20"/>
      <w:lang w:val="en-GB"/>
    </w:rPr>
  </w:style>
  <w:style w:type="character" w:customStyle="1" w:styleId="Heading6Char">
    <w:name w:val="Heading 6 Char"/>
    <w:basedOn w:val="DefaultParagraphFont"/>
    <w:link w:val="Heading6"/>
    <w:rsid w:val="001D7377"/>
    <w:rPr>
      <w:rFonts w:ascii="Arial" w:eastAsia="SimSun" w:hAnsi="Arial" w:cs="Times New Roman"/>
      <w:sz w:val="20"/>
      <w:szCs w:val="20"/>
      <w:lang w:val="en-GB"/>
    </w:rPr>
  </w:style>
  <w:style w:type="character" w:customStyle="1" w:styleId="Heading7Char">
    <w:name w:val="Heading 7 Char"/>
    <w:basedOn w:val="DefaultParagraphFont"/>
    <w:link w:val="Heading7"/>
    <w:rsid w:val="001D7377"/>
    <w:rPr>
      <w:rFonts w:ascii="Arial" w:eastAsia="SimSun" w:hAnsi="Arial" w:cs="Times New Roman"/>
      <w:sz w:val="20"/>
      <w:szCs w:val="20"/>
      <w:lang w:val="en-GB"/>
    </w:rPr>
  </w:style>
  <w:style w:type="character" w:customStyle="1" w:styleId="Heading8Char">
    <w:name w:val="Heading 8 Char"/>
    <w:basedOn w:val="DefaultParagraphFont"/>
    <w:link w:val="Heading8"/>
    <w:rsid w:val="001D7377"/>
    <w:rPr>
      <w:rFonts w:ascii="Arial" w:eastAsia="SimSun" w:hAnsi="Arial" w:cs="Times New Roman"/>
      <w:sz w:val="36"/>
      <w:szCs w:val="20"/>
      <w:lang w:val="en-GB"/>
    </w:rPr>
  </w:style>
  <w:style w:type="character" w:customStyle="1" w:styleId="Heading9Char">
    <w:name w:val="Heading 9 Char"/>
    <w:basedOn w:val="DefaultParagraphFont"/>
    <w:link w:val="Heading9"/>
    <w:rsid w:val="001D7377"/>
    <w:rPr>
      <w:rFonts w:ascii="Arial" w:eastAsia="SimSun" w:hAnsi="Arial" w:cs="Times New Roman"/>
      <w:sz w:val="36"/>
      <w:szCs w:val="20"/>
      <w:lang w:val="en-GB"/>
    </w:rPr>
  </w:style>
  <w:style w:type="paragraph" w:styleId="Footer">
    <w:name w:val="footer"/>
    <w:basedOn w:val="Header"/>
    <w:link w:val="FooterChar"/>
    <w:rsid w:val="001D7377"/>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rsid w:val="001D7377"/>
    <w:rPr>
      <w:rFonts w:ascii="Arial" w:eastAsia="SimSun" w:hAnsi="Arial" w:cs="Times New Roman"/>
      <w:b/>
      <w:i/>
      <w:noProof/>
      <w:sz w:val="18"/>
      <w:szCs w:val="20"/>
    </w:rPr>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D7377"/>
    <w:pPr>
      <w:spacing w:before="120" w:after="120"/>
    </w:pPr>
    <w:rPr>
      <w:b/>
      <w:bCs/>
    </w:rPr>
  </w:style>
  <w:style w:type="paragraph" w:customStyle="1" w:styleId="body">
    <w:name w:val="body"/>
    <w:basedOn w:val="Normal"/>
    <w:link w:val="bodyChar"/>
    <w:rsid w:val="001D7377"/>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1D7377"/>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D7377"/>
  </w:style>
  <w:style w:type="character" w:customStyle="1" w:styleId="Heading1Char1">
    <w:name w:val="Heading 1 Char1"/>
    <w:link w:val="Heading1"/>
    <w:rsid w:val="001D7377"/>
    <w:rPr>
      <w:rFonts w:ascii="Arial" w:eastAsia="SimSun" w:hAnsi="Arial" w:cs="Times New Roman"/>
      <w:sz w:val="36"/>
      <w:szCs w:val="20"/>
      <w:lang w:val="en-GB"/>
    </w:rPr>
  </w:style>
  <w:style w:type="paragraph" w:styleId="ListParagraph">
    <w:name w:val="List Paragraph"/>
    <w:basedOn w:val="Normal"/>
    <w:link w:val="ListParagraphChar"/>
    <w:uiPriority w:val="34"/>
    <w:qFormat/>
    <w:rsid w:val="001D7377"/>
    <w:pPr>
      <w:overflowPunct/>
      <w:autoSpaceDE/>
      <w:autoSpaceDN/>
      <w:adjustRightInd/>
      <w:spacing w:after="0"/>
      <w:ind w:left="720"/>
      <w:textAlignment w:val="auto"/>
    </w:pPr>
    <w:rPr>
      <w:rFonts w:ascii="Calibri" w:eastAsia="Calibri" w:hAnsi="Calibri"/>
      <w:sz w:val="22"/>
      <w:szCs w:val="22"/>
    </w:rPr>
  </w:style>
  <w:style w:type="character" w:styleId="Hyperlink">
    <w:name w:val="Hyperlink"/>
    <w:uiPriority w:val="99"/>
    <w:rsid w:val="001D7377"/>
    <w:rPr>
      <w:color w:val="0000FF"/>
      <w:u w:val="single"/>
    </w:rPr>
  </w:style>
  <w:style w:type="character" w:customStyle="1" w:styleId="ListParagraphChar">
    <w:name w:val="List Paragraph Char"/>
    <w:link w:val="ListParagraph"/>
    <w:uiPriority w:val="34"/>
    <w:locked/>
    <w:rsid w:val="001D7377"/>
    <w:rPr>
      <w:rFonts w:ascii="Calibri" w:eastAsia="Calibri" w:hAnsi="Calibri" w:cs="Times New Roman"/>
    </w:rPr>
  </w:style>
  <w:style w:type="character" w:customStyle="1" w:styleId="bodyChar">
    <w:name w:val="body Char"/>
    <w:link w:val="body"/>
    <w:rsid w:val="001D7377"/>
    <w:rPr>
      <w:rFonts w:ascii="New York" w:eastAsia="SimSun" w:hAnsi="New York" w:cs="Times New Roman"/>
      <w:sz w:val="24"/>
      <w:szCs w:val="20"/>
    </w:rPr>
  </w:style>
  <w:style w:type="paragraph" w:styleId="Header">
    <w:name w:val="header"/>
    <w:basedOn w:val="Normal"/>
    <w:link w:val="HeaderChar"/>
    <w:uiPriority w:val="99"/>
    <w:unhideWhenUsed/>
    <w:rsid w:val="001D7377"/>
    <w:pPr>
      <w:tabs>
        <w:tab w:val="center" w:pos="4680"/>
        <w:tab w:val="right" w:pos="9360"/>
      </w:tabs>
      <w:spacing w:after="0"/>
    </w:pPr>
  </w:style>
  <w:style w:type="character" w:customStyle="1" w:styleId="HeaderChar">
    <w:name w:val="Header Char"/>
    <w:basedOn w:val="DefaultParagraphFont"/>
    <w:link w:val="Header"/>
    <w:uiPriority w:val="99"/>
    <w:rsid w:val="001D7377"/>
    <w:rPr>
      <w:rFonts w:ascii="Times New Roman" w:eastAsia="SimSun" w:hAnsi="Times New Roman" w:cs="Times New Roman"/>
      <w:sz w:val="20"/>
      <w:szCs w:val="20"/>
    </w:rPr>
  </w:style>
  <w:style w:type="paragraph" w:customStyle="1" w:styleId="Text">
    <w:name w:val="Text"/>
    <w:rsid w:val="00DA6BEE"/>
    <w:pPr>
      <w:keepLines/>
      <w:tabs>
        <w:tab w:val="left" w:pos="2552"/>
        <w:tab w:val="left" w:pos="3856"/>
        <w:tab w:val="left" w:pos="5216"/>
        <w:tab w:val="left" w:pos="6464"/>
        <w:tab w:val="left" w:pos="7768"/>
        <w:tab w:val="left" w:pos="9072"/>
        <w:tab w:val="left" w:pos="9639"/>
      </w:tabs>
      <w:spacing w:after="0" w:line="240" w:lineRule="auto"/>
    </w:pPr>
    <w:rPr>
      <w:rFonts w:ascii="Arial" w:eastAsia="Times New Roman" w:hAnsi="Arial" w:cs="Times New Roman"/>
      <w:sz w:val="20"/>
      <w:szCs w:val="20"/>
    </w:rPr>
  </w:style>
  <w:style w:type="paragraph" w:styleId="NormalWeb">
    <w:name w:val="Normal (Web)"/>
    <w:basedOn w:val="Normal"/>
    <w:uiPriority w:val="99"/>
    <w:unhideWhenUsed/>
    <w:rsid w:val="00BA464B"/>
    <w:pPr>
      <w:overflowPunct/>
      <w:autoSpaceDE/>
      <w:autoSpaceDN/>
      <w:adjustRightInd/>
      <w:spacing w:before="100" w:beforeAutospacing="1" w:after="100" w:afterAutospacing="1"/>
      <w:textAlignment w:val="auto"/>
    </w:pPr>
    <w:rPr>
      <w:rFonts w:eastAsiaTheme="minorEastAsia"/>
      <w:sz w:val="24"/>
      <w:szCs w:val="24"/>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215DBE"/>
    <w:rPr>
      <w:rFonts w:ascii="Times New Roman" w:eastAsia="SimSun" w:hAnsi="Times New Roman" w:cs="Times New Roman"/>
      <w:b/>
      <w:bCs/>
      <w:sz w:val="20"/>
      <w:szCs w:val="20"/>
    </w:rPr>
  </w:style>
  <w:style w:type="paragraph" w:customStyle="1" w:styleId="Variable">
    <w:name w:val="Variable"/>
    <w:basedOn w:val="Normal"/>
    <w:link w:val="VariableChar"/>
    <w:qFormat/>
    <w:rsid w:val="001B40DD"/>
    <w:pPr>
      <w:spacing w:after="120"/>
      <w:jc w:val="both"/>
    </w:pPr>
    <w:rPr>
      <w:rFonts w:eastAsia="Times New Roman"/>
      <w:i/>
      <w:lang w:val="en-GB" w:eastAsia="zh-CN"/>
    </w:rPr>
  </w:style>
  <w:style w:type="character" w:customStyle="1" w:styleId="VariableChar">
    <w:name w:val="Variable Char"/>
    <w:basedOn w:val="DefaultParagraphFont"/>
    <w:link w:val="Variable"/>
    <w:rsid w:val="001B40DD"/>
    <w:rPr>
      <w:rFonts w:ascii="Times New Roman" w:eastAsia="Times New Roman" w:hAnsi="Times New Roman" w:cs="Times New Roman"/>
      <w:i/>
      <w:sz w:val="20"/>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CA1282-9EE5-4A5B-8602-FD9BCEF878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5</Pages>
  <Words>1393</Words>
  <Characters>7945</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Company>AT&amp;T Labs</Company>
  <LinksUpToDate>false</LinksUpToDate>
  <CharactersWithSpaces>9320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Nammi, Sairemesh</dc:creator>
  <cp:keywords/>
  <dc:description/>
  <cp:lastModifiedBy>Nammi, Sairemesh</cp:lastModifiedBy>
  <cp:revision>24</cp:revision>
  <dcterms:created xsi:type="dcterms:W3CDTF">2017-03-24T14:33:00Z</dcterms:created>
  <dcterms:modified xsi:type="dcterms:W3CDTF">2017-05-06T14:28:00Z</dcterms:modified>
</cp:coreProperties>
</file>